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37E9B0">
      <w:pPr>
        <w:pStyle w:val="2"/>
        <w:keepNext/>
        <w:keepLines/>
        <w:pageBreakBefore w:val="0"/>
        <w:widowControl w:val="0"/>
        <w:kinsoku/>
        <w:wordWrap/>
        <w:overflowPunct/>
        <w:topLinePunct w:val="0"/>
        <w:autoSpaceDE/>
        <w:autoSpaceDN/>
        <w:bidi w:val="0"/>
        <w:adjustRightInd/>
        <w:snapToGrid/>
        <w:spacing w:before="0" w:after="0" w:line="400" w:lineRule="exact"/>
        <w:jc w:val="center"/>
        <w:textAlignment w:val="auto"/>
        <w:rPr>
          <w:rFonts w:hint="eastAsia" w:ascii="隶书" w:hAnsi="隶书" w:eastAsia="隶书" w:cs="隶书"/>
          <w:lang w:val="en-US" w:eastAsia="zh-CN"/>
        </w:rPr>
      </w:pPr>
    </w:p>
    <w:p w14:paraId="41664195">
      <w:pPr>
        <w:pStyle w:val="2"/>
        <w:keepNext/>
        <w:keepLines/>
        <w:pageBreakBefore w:val="0"/>
        <w:widowControl w:val="0"/>
        <w:kinsoku/>
        <w:wordWrap/>
        <w:overflowPunct/>
        <w:topLinePunct w:val="0"/>
        <w:autoSpaceDE/>
        <w:autoSpaceDN/>
        <w:bidi w:val="0"/>
        <w:adjustRightInd/>
        <w:snapToGrid/>
        <w:spacing w:before="0" w:after="0" w:line="400" w:lineRule="exact"/>
        <w:jc w:val="center"/>
        <w:textAlignment w:val="auto"/>
        <w:rPr>
          <w:rFonts w:hint="eastAsia" w:ascii="隶书" w:hAnsi="隶书" w:eastAsia="隶书" w:cs="隶书"/>
          <w:lang w:val="en-US" w:eastAsia="zh-CN"/>
        </w:rPr>
      </w:pPr>
      <w:r>
        <w:rPr>
          <w:rFonts w:hint="eastAsia" w:ascii="隶书" w:hAnsi="隶书" w:eastAsia="隶书" w:cs="隶书"/>
          <w:lang w:val="en-US" w:eastAsia="zh-CN"/>
        </w:rPr>
        <w:t>刚果（金）中资企业硫酸装置现状</w:t>
      </w:r>
    </w:p>
    <w:p w14:paraId="1DCDE219">
      <w:pPr>
        <w:pStyle w:val="2"/>
        <w:keepNext/>
        <w:keepLines/>
        <w:pageBreakBefore w:val="0"/>
        <w:widowControl w:val="0"/>
        <w:kinsoku/>
        <w:wordWrap/>
        <w:overflowPunct/>
        <w:topLinePunct w:val="0"/>
        <w:autoSpaceDE/>
        <w:autoSpaceDN/>
        <w:bidi w:val="0"/>
        <w:adjustRightInd/>
        <w:snapToGrid/>
        <w:spacing w:before="0" w:after="0" w:line="400" w:lineRule="exact"/>
        <w:jc w:val="center"/>
        <w:textAlignment w:val="auto"/>
        <w:rPr>
          <w:rFonts w:hint="eastAsia" w:ascii="楷体" w:hAnsi="楷体" w:eastAsia="楷体" w:cs="楷体"/>
          <w:color w:val="auto"/>
          <w:sz w:val="21"/>
          <w:szCs w:val="21"/>
          <w:lang w:val="en-US" w:eastAsia="zh-CN"/>
        </w:rPr>
      </w:pPr>
      <w:r>
        <w:rPr>
          <w:rFonts w:hint="eastAsia" w:ascii="楷体" w:hAnsi="楷体" w:eastAsia="楷体" w:cs="楷体"/>
          <w:color w:val="auto"/>
          <w:sz w:val="21"/>
          <w:szCs w:val="21"/>
          <w:lang w:val="en-US" w:eastAsia="zh-CN"/>
        </w:rPr>
        <w:t>高庆华</w:t>
      </w:r>
      <w:r>
        <w:rPr>
          <w:rFonts w:hint="eastAsia" w:ascii="楷体" w:hAnsi="楷体" w:eastAsia="楷体" w:cs="楷体"/>
          <w:color w:val="auto"/>
          <w:sz w:val="21"/>
          <w:szCs w:val="21"/>
          <w:vertAlign w:val="superscript"/>
          <w:lang w:val="en-US" w:eastAsia="zh-CN"/>
        </w:rPr>
        <w:t>1</w:t>
      </w:r>
      <w:r>
        <w:rPr>
          <w:rFonts w:hint="eastAsia" w:ascii="楷体" w:hAnsi="楷体" w:eastAsia="楷体" w:cs="楷体"/>
          <w:color w:val="auto"/>
          <w:sz w:val="21"/>
          <w:szCs w:val="21"/>
          <w:lang w:val="en-US" w:eastAsia="zh-CN"/>
        </w:rPr>
        <w:t xml:space="preserve"> 裴雪飞</w:t>
      </w:r>
      <w:r>
        <w:rPr>
          <w:rFonts w:hint="eastAsia" w:ascii="楷体" w:hAnsi="楷体" w:eastAsia="楷体" w:cs="楷体"/>
          <w:color w:val="auto"/>
          <w:sz w:val="21"/>
          <w:szCs w:val="21"/>
          <w:vertAlign w:val="superscript"/>
          <w:lang w:val="en-US" w:eastAsia="zh-CN"/>
        </w:rPr>
        <w:t>1</w:t>
      </w:r>
      <w:r>
        <w:rPr>
          <w:rFonts w:hint="eastAsia" w:ascii="楷体" w:hAnsi="楷体" w:eastAsia="楷体" w:cs="楷体"/>
          <w:color w:val="auto"/>
          <w:sz w:val="21"/>
          <w:szCs w:val="21"/>
          <w:lang w:val="en-US" w:eastAsia="zh-CN"/>
        </w:rPr>
        <w:t xml:space="preserve"> 缪小林</w:t>
      </w:r>
      <w:r>
        <w:rPr>
          <w:rFonts w:hint="eastAsia" w:ascii="楷体" w:hAnsi="楷体" w:eastAsia="楷体" w:cs="楷体"/>
          <w:color w:val="auto"/>
          <w:sz w:val="21"/>
          <w:szCs w:val="21"/>
          <w:vertAlign w:val="superscript"/>
          <w:lang w:val="en-US" w:eastAsia="zh-CN"/>
        </w:rPr>
        <w:t>2</w:t>
      </w:r>
    </w:p>
    <w:p w14:paraId="67965B67">
      <w:pPr>
        <w:pStyle w:val="2"/>
        <w:keepNext/>
        <w:keepLines/>
        <w:pageBreakBefore w:val="0"/>
        <w:widowControl w:val="0"/>
        <w:kinsoku/>
        <w:wordWrap/>
        <w:overflowPunct/>
        <w:topLinePunct w:val="0"/>
        <w:autoSpaceDE/>
        <w:autoSpaceDN/>
        <w:bidi w:val="0"/>
        <w:adjustRightInd/>
        <w:snapToGrid/>
        <w:spacing w:before="0" w:after="0" w:line="400" w:lineRule="exact"/>
        <w:jc w:val="center"/>
        <w:textAlignment w:val="auto"/>
        <w:rPr>
          <w:rFonts w:hint="eastAsia" w:ascii="楷体" w:hAnsi="楷体" w:eastAsia="楷体" w:cs="楷体"/>
          <w:color w:val="auto"/>
          <w:sz w:val="21"/>
          <w:szCs w:val="21"/>
          <w:lang w:val="en-US" w:eastAsia="zh-CN"/>
        </w:rPr>
      </w:pPr>
      <w:r>
        <w:rPr>
          <w:rFonts w:hint="eastAsia" w:ascii="楷体" w:hAnsi="楷体" w:eastAsia="楷体" w:cs="楷体"/>
          <w:color w:val="auto"/>
          <w:sz w:val="21"/>
          <w:szCs w:val="21"/>
          <w:vertAlign w:val="superscript"/>
          <w:lang w:val="en-US" w:eastAsia="zh-CN"/>
        </w:rPr>
        <w:t>1</w:t>
      </w:r>
      <w:r>
        <w:rPr>
          <w:rFonts w:hint="eastAsia" w:ascii="楷体" w:hAnsi="楷体" w:eastAsia="楷体" w:cs="楷体"/>
          <w:color w:val="auto"/>
          <w:sz w:val="21"/>
          <w:szCs w:val="21"/>
          <w:lang w:val="en-US" w:eastAsia="zh-CN"/>
        </w:rPr>
        <w:t>江苏庆峰工程集团有限公司刚果（金）分公司</w:t>
      </w:r>
      <w:r>
        <w:rPr>
          <w:rFonts w:hint="eastAsia" w:ascii="楷体" w:hAnsi="楷体" w:eastAsia="楷体" w:cs="楷体"/>
          <w:color w:val="auto"/>
          <w:sz w:val="21"/>
          <w:szCs w:val="21"/>
          <w:vertAlign w:val="superscript"/>
          <w:lang w:val="en-US" w:eastAsia="zh-CN"/>
        </w:rPr>
        <w:t xml:space="preserve"> 2</w:t>
      </w:r>
      <w:r>
        <w:rPr>
          <w:rFonts w:hint="eastAsia" w:ascii="楷体" w:hAnsi="楷体" w:eastAsia="楷体" w:cs="楷体"/>
          <w:color w:val="auto"/>
          <w:sz w:val="21"/>
          <w:szCs w:val="21"/>
          <w:lang w:val="en-US" w:eastAsia="zh-CN"/>
        </w:rPr>
        <w:t>卡隆威矿业股份有限公司</w:t>
      </w:r>
    </w:p>
    <w:p w14:paraId="3FBCF598">
      <w:pPr>
        <w:spacing w:line="300" w:lineRule="auto"/>
        <w:ind w:firstLine="2520" w:firstLineChars="1400"/>
        <w:rPr>
          <w:rFonts w:hint="eastAsia" w:ascii="宋体" w:hAnsi="宋体"/>
          <w:sz w:val="18"/>
          <w:szCs w:val="18"/>
        </w:rPr>
      </w:pPr>
    </w:p>
    <w:p w14:paraId="0992932D">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val="0"/>
          <w:bCs/>
          <w:sz w:val="21"/>
          <w:szCs w:val="21"/>
          <w:lang w:val="en-US" w:eastAsia="zh-CN"/>
        </w:rPr>
      </w:pPr>
      <w:r>
        <w:rPr>
          <w:rFonts w:hint="eastAsia" w:ascii="宋体" w:hAnsi="宋体" w:eastAsia="宋体" w:cs="宋体"/>
          <w:b/>
          <w:bCs w:val="0"/>
          <w:sz w:val="21"/>
          <w:szCs w:val="21"/>
          <w:lang w:val="en-US" w:eastAsia="zh-CN"/>
        </w:rPr>
        <w:t>摘要：</w:t>
      </w:r>
      <w:r>
        <w:rPr>
          <w:rFonts w:hint="eastAsia" w:ascii="宋体" w:hAnsi="宋体" w:eastAsia="宋体" w:cs="宋体"/>
          <w:b w:val="0"/>
          <w:bCs/>
          <w:sz w:val="21"/>
          <w:szCs w:val="21"/>
          <w:lang w:val="en-US" w:eastAsia="zh-CN"/>
        </w:rPr>
        <w:t>通过对刚果（金）中资企业建设的硫酸装置了解，目前存在的问题及建议措施。</w:t>
      </w:r>
    </w:p>
    <w:p w14:paraId="1DB8C6F0">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val="0"/>
          <w:bCs/>
          <w:sz w:val="21"/>
          <w:szCs w:val="21"/>
          <w:lang w:val="en-US" w:eastAsia="zh-CN"/>
        </w:rPr>
      </w:pPr>
      <w:r>
        <w:rPr>
          <w:rFonts w:hint="eastAsia" w:ascii="宋体" w:hAnsi="宋体" w:eastAsia="宋体" w:cs="宋体"/>
          <w:b/>
          <w:bCs w:val="0"/>
          <w:sz w:val="21"/>
          <w:szCs w:val="21"/>
          <w:lang w:val="en-US" w:eastAsia="zh-CN"/>
        </w:rPr>
        <w:t>关键词：</w:t>
      </w:r>
      <w:r>
        <w:rPr>
          <w:rFonts w:hint="eastAsia" w:ascii="宋体" w:hAnsi="宋体" w:eastAsia="宋体" w:cs="宋体"/>
          <w:b w:val="0"/>
          <w:bCs/>
          <w:sz w:val="21"/>
          <w:szCs w:val="21"/>
          <w:lang w:val="en-US" w:eastAsia="zh-CN"/>
        </w:rPr>
        <w:t>刚果（金）中资硫酸装置    存在的问题    措施建议</w:t>
      </w:r>
    </w:p>
    <w:p w14:paraId="6962BC2A">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val="0"/>
          <w:sz w:val="21"/>
          <w:szCs w:val="21"/>
          <w:lang w:val="en-US" w:eastAsia="zh-CN"/>
        </w:rPr>
      </w:pPr>
    </w:p>
    <w:p w14:paraId="28CBA55D">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000000"/>
          <w:sz w:val="21"/>
          <w:szCs w:val="21"/>
        </w:rPr>
      </w:pPr>
      <w:r>
        <w:rPr>
          <w:rFonts w:hint="eastAsia" w:ascii="宋体" w:hAnsi="宋体" w:eastAsia="宋体" w:cs="宋体"/>
          <w:sz w:val="21"/>
          <w:szCs w:val="21"/>
          <w:lang w:val="en-US" w:eastAsia="zh-CN"/>
        </w:rPr>
        <w:t>非洲刚果</w:t>
      </w:r>
      <w:r>
        <w:rPr>
          <w:rFonts w:hint="eastAsia" w:ascii="宋体" w:hAnsi="宋体" w:eastAsia="宋体" w:cs="宋体"/>
          <w:color w:val="000000"/>
          <w:sz w:val="21"/>
          <w:szCs w:val="21"/>
        </w:rPr>
        <w:t>（金）民主共和国的东南部处于中非铜钴矿成矿带，因为此成矿带主要位于刚果（金）加丹加省境内，也即常称的加丹加铜钴矿带。丰富的铜钴矿资源，吸引了国内众多公司的投资，目前在这一带投资建厂的中资企业含国企、上市公司、私</w:t>
      </w:r>
      <w:r>
        <w:rPr>
          <w:rFonts w:hint="eastAsia" w:ascii="宋体" w:hAnsi="宋体" w:eastAsia="宋体" w:cs="宋体"/>
          <w:sz w:val="21"/>
          <w:szCs w:val="21"/>
        </w:rPr>
        <w:t>企有几十家（初步统计约有 34 家）</w:t>
      </w:r>
      <w:r>
        <w:rPr>
          <w:rFonts w:hint="eastAsia" w:ascii="宋体" w:hAnsi="宋体" w:eastAsia="宋体" w:cs="宋体"/>
          <w:color w:val="000000"/>
          <w:sz w:val="21"/>
          <w:szCs w:val="21"/>
        </w:rPr>
        <w:t>。有的一个单位就给电解铜配套建有多套硫酸生产装置。这些制酸装置主要以硫磺制酸和铜冶炼烟气制酸为主。随着矿山深入开采，氧化矿逐年减少，硫化矿或半硫化矿逐渐增多，预计铜精矿脱硫冶炼烟气制酸装置将会逐步增加。</w:t>
      </w:r>
    </w:p>
    <w:p w14:paraId="409D55F5">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据初步统计，目前中资企业建设的硫磺制酸装置规模在年产5万吨-30万吨居多，约有38 套，硫磺制酸总产能约490万吨每年。冶炼烟气制酸以3万吨-15万吨居多，少数单套最大制酸规模达50万吨每年</w:t>
      </w:r>
      <w:r>
        <w:rPr>
          <w:rFonts w:hint="eastAsia" w:ascii="宋体" w:hAnsi="宋体" w:eastAsia="宋体" w:cs="宋体"/>
          <w:sz w:val="21"/>
          <w:szCs w:val="21"/>
        </w:rPr>
        <w:t>，冶炼烟气制酸（含少数半硫化矿焙烧，因SO</w:t>
      </w:r>
      <w:r>
        <w:rPr>
          <w:rFonts w:hint="eastAsia" w:ascii="宋体" w:hAnsi="宋体" w:eastAsia="宋体" w:cs="宋体"/>
          <w:sz w:val="21"/>
          <w:szCs w:val="21"/>
          <w:vertAlign w:val="subscript"/>
        </w:rPr>
        <w:t>2</w:t>
      </w:r>
      <w:r>
        <w:rPr>
          <w:rFonts w:hint="eastAsia" w:ascii="宋体" w:hAnsi="宋体" w:eastAsia="宋体" w:cs="宋体"/>
          <w:sz w:val="21"/>
          <w:szCs w:val="21"/>
        </w:rPr>
        <w:t>浓度偏低，不能制酸，只生产气体SO</w:t>
      </w:r>
      <w:r>
        <w:rPr>
          <w:rFonts w:hint="eastAsia" w:ascii="宋体" w:hAnsi="宋体" w:eastAsia="宋体" w:cs="宋体"/>
          <w:sz w:val="21"/>
          <w:szCs w:val="21"/>
          <w:vertAlign w:val="subscript"/>
        </w:rPr>
        <w:t>2</w:t>
      </w:r>
      <w:r>
        <w:rPr>
          <w:rFonts w:hint="eastAsia" w:ascii="宋体" w:hAnsi="宋体" w:eastAsia="宋体" w:cs="宋体"/>
          <w:sz w:val="21"/>
          <w:szCs w:val="21"/>
        </w:rPr>
        <w:t>或液体SO</w:t>
      </w:r>
      <w:r>
        <w:rPr>
          <w:rFonts w:hint="eastAsia" w:ascii="宋体" w:hAnsi="宋体" w:eastAsia="宋体" w:cs="宋体"/>
          <w:sz w:val="21"/>
          <w:szCs w:val="21"/>
          <w:vertAlign w:val="subscript"/>
        </w:rPr>
        <w:t>2</w:t>
      </w:r>
      <w:r>
        <w:rPr>
          <w:rFonts w:hint="eastAsia" w:ascii="宋体" w:hAnsi="宋体" w:eastAsia="宋体" w:cs="宋体"/>
          <w:sz w:val="21"/>
          <w:szCs w:val="21"/>
        </w:rPr>
        <w:t>的装置）共建有约 25套，冶炼制酸总产能约350万吨每年。这样在刚果（金）中资企业已建有的制酸装置合计约63套，总硫酸产能达 840 万吨每年</w:t>
      </w:r>
      <w:r>
        <w:rPr>
          <w:rFonts w:hint="eastAsia" w:ascii="宋体" w:hAnsi="宋体" w:eastAsia="宋体" w:cs="宋体"/>
          <w:color w:val="000000"/>
          <w:sz w:val="21"/>
          <w:szCs w:val="21"/>
        </w:rPr>
        <w:t>。目前因硫酸价格较高，这些装置基本开足，实际硫酸产量接近800万吨每年。这些硫酸产品多数为自用，少数外售。</w:t>
      </w:r>
    </w:p>
    <w:p w14:paraId="4E59884D">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截止2026年6月，目前还有十几套制酸装置正在建设或规划中，预计明后两年还要新增硫酸产能接近100万吨每年。</w:t>
      </w:r>
      <w:bookmarkStart w:id="0" w:name="_GoBack"/>
      <w:bookmarkEnd w:id="0"/>
    </w:p>
    <w:p w14:paraId="7216E1B7">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b/>
          <w:bCs/>
          <w:sz w:val="21"/>
          <w:szCs w:val="21"/>
        </w:rPr>
      </w:pPr>
      <w:r>
        <w:rPr>
          <w:rFonts w:hint="eastAsia" w:ascii="宋体" w:hAnsi="宋体" w:eastAsia="宋体" w:cs="宋体"/>
          <w:b/>
          <w:bCs/>
          <w:sz w:val="21"/>
          <w:szCs w:val="21"/>
        </w:rPr>
        <w:t>1 刚果（金）中资企业硫酸装置运行现状</w:t>
      </w:r>
    </w:p>
    <w:p w14:paraId="670B3BAB">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已运行的这些硫酸装置其中不乏运行质量较好的，但也有不少装置运行中存在诸多问题，如产能等指标不达标，装置带病运行等，这其中既有设计、施工安装的原因，更有生产管理方面的问题。 </w:t>
      </w:r>
    </w:p>
    <w:p w14:paraId="7C5D3E38">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b/>
          <w:bCs/>
          <w:sz w:val="21"/>
          <w:szCs w:val="21"/>
        </w:rPr>
      </w:pPr>
      <w:r>
        <w:rPr>
          <w:rFonts w:hint="eastAsia" w:ascii="宋体" w:hAnsi="宋体" w:eastAsia="宋体" w:cs="宋体"/>
          <w:b/>
          <w:bCs/>
          <w:sz w:val="21"/>
          <w:szCs w:val="21"/>
        </w:rPr>
        <w:t>1.1生产管理方面</w:t>
      </w:r>
    </w:p>
    <w:p w14:paraId="59A30C21">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日常生产管理与国内比较还是相对薄弱，操作工人以国内员工为骨干，搭配在当地招收的员工，语言不通，沟通困难，操作不熟练，操作知识没能完全掌握，有的操作工半会半懂就上岗，对操作中出现的故障无法做出</w:t>
      </w:r>
      <w:r>
        <w:rPr>
          <w:rFonts w:hint="eastAsia" w:ascii="宋体" w:hAnsi="宋体" w:eastAsia="宋体" w:cs="宋体"/>
          <w:sz w:val="21"/>
          <w:szCs w:val="21"/>
        </w:rPr>
        <w:t>有效判断和处理。如某</w:t>
      </w:r>
      <w:r>
        <w:rPr>
          <w:rFonts w:hint="eastAsia" w:ascii="宋体" w:hAnsi="宋体" w:eastAsia="宋体" w:cs="宋体"/>
          <w:color w:val="000000"/>
          <w:sz w:val="21"/>
          <w:szCs w:val="21"/>
        </w:rPr>
        <w:t>硫磺制酸装置，已经开车运行很长时间了，但无人关注主风机的油温、油压，油品等指标，最后导致风机油温过高，烧坏风机轴瓦，导致了停产。</w:t>
      </w:r>
    </w:p>
    <w:p w14:paraId="7757F8FB">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000000"/>
          <w:sz w:val="21"/>
          <w:szCs w:val="21"/>
        </w:rPr>
      </w:pPr>
      <w:r>
        <w:rPr>
          <w:rFonts w:hint="eastAsia" w:ascii="宋体" w:hAnsi="宋体" w:eastAsia="宋体" w:cs="宋体"/>
          <w:sz w:val="21"/>
          <w:szCs w:val="21"/>
        </w:rPr>
        <w:t>还存在只注重产量和系统是否运行开车，对日常工艺操作指标监测不重视，调节控制跟不上及日常工艺操作纪律遵守不严格等问题。配备的化验分析项目不全，仅能分析酸浓等简单项目，达不到匹配生产的要求。日常管理中</w:t>
      </w:r>
      <w:r>
        <w:rPr>
          <w:rFonts w:hint="eastAsia" w:ascii="宋体" w:hAnsi="宋体" w:eastAsia="宋体" w:cs="宋体"/>
          <w:color w:val="000000"/>
          <w:sz w:val="21"/>
          <w:szCs w:val="21"/>
        </w:rPr>
        <w:t>小的疏忽或失误，很可能造成较大损失，硫酸的生产只有精细管理，精心操作，保持系统稳定的运行，才能达到节能降耗的目的，才能在操作管理中进一步获得好的经济效益。操作处理得当，可以减少或避免进一步的损失。总之，人员的操作技能和熟练程度需要得到加强。</w:t>
      </w:r>
    </w:p>
    <w:p w14:paraId="0460E7BB">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此外员工长期的超时工作（一般是二班二到），员工身心疲惫，得不到充分的休息和调整，也是影响正常生产管理的一个不能忽视的因素。</w:t>
      </w:r>
    </w:p>
    <w:p w14:paraId="1BCA6938">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b/>
          <w:bCs/>
          <w:sz w:val="21"/>
          <w:szCs w:val="21"/>
        </w:rPr>
      </w:pPr>
      <w:r>
        <w:rPr>
          <w:rFonts w:hint="eastAsia" w:ascii="宋体" w:hAnsi="宋体" w:eastAsia="宋体" w:cs="宋体"/>
          <w:b/>
          <w:bCs/>
          <w:sz w:val="21"/>
          <w:szCs w:val="21"/>
        </w:rPr>
        <w:t>1.2装置自身问题</w:t>
      </w:r>
    </w:p>
    <w:p w14:paraId="40E23BAF">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在国外投资建厂，一些企业多少带有急功近利的想法。特别像在刚果（金）这样社会治安局势不稳定和公共卫生环境较差的国家投资，确实存在较大风险，都急着尽早收回投资，尽早挣钱，获得更多利润。从而导致装置从项目准备实施到装置设计、施工建设的时间紧，工期短，急于开车。另外还有为了节省投资，低价中标的因素。这些都很难保证工程质量。带来的结果很可能是装置</w:t>
      </w:r>
      <w:r>
        <w:rPr>
          <w:rFonts w:hint="eastAsia" w:ascii="宋体" w:hAnsi="宋体" w:eastAsia="宋体" w:cs="宋体"/>
          <w:color w:val="000000"/>
          <w:sz w:val="21"/>
          <w:szCs w:val="21"/>
        </w:rPr>
        <w:t>配置简单、紧凑，设计不可靠，设备供货质量不可靠</w:t>
      </w:r>
      <w:r>
        <w:rPr>
          <w:rFonts w:hint="eastAsia" w:ascii="宋体" w:hAnsi="宋体" w:eastAsia="宋体" w:cs="宋体"/>
          <w:sz w:val="21"/>
          <w:szCs w:val="21"/>
        </w:rPr>
        <w:t>及装置施工安装质量的不可靠，给装置后期的运行、生产管理带来困难。近期接触的2套硫磺制酸装置，已经运行几年时间了，硫酸产量一直都没有达到设计要求，风机带酸沫，装置总的运行质量也是马马虎虎，小毛病时常出现。</w:t>
      </w:r>
    </w:p>
    <w:p w14:paraId="11C1EA6B">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b/>
          <w:bCs/>
          <w:color w:val="000000"/>
          <w:sz w:val="21"/>
          <w:szCs w:val="21"/>
        </w:rPr>
      </w:pPr>
      <w:r>
        <w:rPr>
          <w:rFonts w:hint="eastAsia" w:ascii="宋体" w:hAnsi="宋体" w:eastAsia="宋体" w:cs="宋体"/>
          <w:b/>
          <w:bCs/>
          <w:color w:val="000000"/>
          <w:sz w:val="21"/>
          <w:szCs w:val="21"/>
        </w:rPr>
        <w:t>1.3设备维护</w:t>
      </w:r>
    </w:p>
    <w:p w14:paraId="3E8C9575">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在国内，有的备品、备件，现用现买就来得及，但在国外，现场买不到，在国内发货，正常海运时间就需要2个月左右的时间，根本保证不了生产。</w:t>
      </w:r>
    </w:p>
    <w:p w14:paraId="3C708AFC">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
          <w:bCs/>
          <w:color w:val="000000"/>
          <w:sz w:val="21"/>
          <w:szCs w:val="21"/>
        </w:rPr>
      </w:pPr>
      <w:r>
        <w:rPr>
          <w:rFonts w:hint="eastAsia" w:ascii="宋体" w:hAnsi="宋体" w:eastAsia="宋体" w:cs="宋体"/>
          <w:sz w:val="21"/>
          <w:szCs w:val="21"/>
        </w:rPr>
        <w:t>有一套制酸装置，循环水岗位凉水塔减速机坏了，等待国内发配件，现场只有先将这台凉水塔冷却风扇停掉，使循环冷却水温增高一些，</w:t>
      </w:r>
      <w:r>
        <w:rPr>
          <w:rFonts w:hint="eastAsia" w:ascii="宋体" w:hAnsi="宋体" w:eastAsia="宋体" w:cs="宋体"/>
          <w:color w:val="000000"/>
          <w:sz w:val="21"/>
          <w:szCs w:val="21"/>
        </w:rPr>
        <w:t>而主风机冷却水又使用的是循环水，这样使鼓风机润滑油温增高了，由于夜晚气温较低，风机还能运行，一到白天，风机就频繁报警跳闸，有时一小时跳闸2、3次，很长时间找不到毛病，配套的汽轮发电机组也不敢投入使用，对生产影响很大。</w:t>
      </w:r>
    </w:p>
    <w:p w14:paraId="115328E3">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鉴于当地这种实际的情况，首先在设计时就要保证主要的运转设备都要有一用一备，特别是前后主风机，都要配备2台，不能像国内一样，主风机只配备一台就够用。备用的设备也应始终能处于待用状态才行。除了在设计时，运转设备配置应有备用外，同步还应有完备的备品、备件保障，以适应装置所在地的运行条件。</w:t>
      </w:r>
    </w:p>
    <w:p w14:paraId="17D37684">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b/>
          <w:bCs/>
          <w:color w:val="FF0000"/>
          <w:sz w:val="21"/>
          <w:szCs w:val="21"/>
        </w:rPr>
      </w:pPr>
      <w:r>
        <w:rPr>
          <w:rFonts w:hint="eastAsia" w:ascii="宋体" w:hAnsi="宋体" w:eastAsia="宋体" w:cs="宋体"/>
          <w:b/>
          <w:bCs/>
          <w:sz w:val="21"/>
          <w:szCs w:val="21"/>
        </w:rPr>
        <w:t>2 中资企业硫酸装置生产运行和新建装置的建议</w:t>
      </w:r>
    </w:p>
    <w:p w14:paraId="387EFC0A">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b/>
          <w:bCs/>
          <w:sz w:val="21"/>
          <w:szCs w:val="21"/>
        </w:rPr>
      </w:pPr>
      <w:r>
        <w:rPr>
          <w:rFonts w:hint="eastAsia" w:ascii="宋体" w:hAnsi="宋体" w:eastAsia="宋体" w:cs="宋体"/>
          <w:b/>
          <w:bCs/>
          <w:sz w:val="21"/>
          <w:szCs w:val="21"/>
        </w:rPr>
        <w:t>2.1树立中国企业的大品牌形象，摒弃短期行为，要有长远准备</w:t>
      </w:r>
    </w:p>
    <w:p w14:paraId="4055631B">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在刚果（金），这么多的中国企业聚在一起，各个企业除了首先要考虑自身的生存、发展和经济效益，还要有全局观念和有长远打算，摒弃短期行为，树立起中国企业的良好形象。这不是简单的套话、空话，要靠每个企业从小事做起，长时间的一点一滴汇聚成中国公司的品牌形象。企业日常管理应规范化，符合国际化要求，关心、关爱每一位员工，不论他是国内员工还是外籍员工，都要让他们有一种归属感和荣誉感。刚果（金）政府对环保方面的要求和执行并不十分严格，但中国公司可以根据自身的能力和技术条件，不但达到，还要超过当地的环保排放要求，以自身的不断努力赢得当地政府和当地百姓的口碑和尊重，为更多企业日后能在刚果（金）落地、生根，能长期生存和长久发展创造有利条件。</w:t>
      </w:r>
    </w:p>
    <w:p w14:paraId="4A33D025">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b/>
          <w:bCs/>
          <w:sz w:val="21"/>
          <w:szCs w:val="21"/>
        </w:rPr>
      </w:pPr>
      <w:r>
        <w:rPr>
          <w:rFonts w:hint="eastAsia" w:ascii="宋体" w:hAnsi="宋体" w:eastAsia="宋体" w:cs="宋体"/>
          <w:b/>
          <w:bCs/>
          <w:sz w:val="21"/>
          <w:szCs w:val="21"/>
        </w:rPr>
        <w:t>2.2各公司应加强交往，团结互助，互通有无</w:t>
      </w:r>
    </w:p>
    <w:p w14:paraId="4BB2C2FB">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前面说过，除了装置在配置上，主要的运转设备都要有一用一备外，同时，主要设备如风机、泵及电机应有完备和足够的备品、备件。备件大到叶轮、轴承、轴瓦、联轴器，小到联轴节连接螺栓、卡扣、连接键、垫片都要有备用。对于硫酸生产中不常出现故障的设备也要有足够的总成备用和必要的备品、备件，如减速机、电机、除雾器、酸冷器、分酸器、阀门、管道及仪表、电气方面的备件，以有备无患。</w:t>
      </w:r>
    </w:p>
    <w:p w14:paraId="550C6BCD">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另外各个企业应加强交流，互通有无。首先应加强技术方面的交流，日常生产管理中遇到的问题、装置大修、技术升级改造等问题，可以通过互相交流，集思广益，取长补短。最好由大企业牵头，成立技术互助组织，交流经验，团结互助。鉴于当地政府的监管能力，本文第3项结语中也提到能否由国内的相关行业协会提供技术支持和监管的建议。</w:t>
      </w:r>
    </w:p>
    <w:p w14:paraId="639E8B54">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其次是物资方面的交流，如备品备件，大修材料等遇紧急需求，各企业可以通过互相拆兑的办法，互相帮助，以解燃眉之急。</w:t>
      </w:r>
    </w:p>
    <w:p w14:paraId="7784F204">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b/>
          <w:bCs/>
          <w:sz w:val="21"/>
          <w:szCs w:val="21"/>
        </w:rPr>
      </w:pPr>
      <w:r>
        <w:rPr>
          <w:rFonts w:hint="eastAsia" w:ascii="宋体" w:hAnsi="宋体" w:eastAsia="宋体" w:cs="宋体"/>
          <w:b/>
          <w:bCs/>
          <w:sz w:val="21"/>
          <w:szCs w:val="21"/>
        </w:rPr>
        <w:t>2.3加强员工学习和培训</w:t>
      </w:r>
    </w:p>
    <w:p w14:paraId="0126CE06">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硫酸装置的操作和生产管理应该精细化，目前的情况是无论国内员工还是外籍员工，无论是日常生产管理人员、工艺操作人员还是设备维护人员都应该结合本装置的特点，组织定期或不定期的学习和培训。重点有理论知识的培训、实际操作的培训和安全教育的培训。鉴于一些员工已经上岗，可以采用师傅带徒弟的方式，也可以利用班前或班后会的时间及利用业余时间组织短期的学习，使员工的工作素质和技能逐步得到提高。只有团队的整体能力得到普遍提高，才能为装置的高质量运行提供保障，使生产管理上一个档次。</w:t>
      </w:r>
    </w:p>
    <w:p w14:paraId="34CCA570">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b/>
          <w:bCs/>
          <w:sz w:val="21"/>
          <w:szCs w:val="21"/>
        </w:rPr>
      </w:pPr>
      <w:r>
        <w:rPr>
          <w:rFonts w:hint="eastAsia" w:ascii="宋体" w:hAnsi="宋体" w:eastAsia="宋体" w:cs="宋体"/>
          <w:b/>
          <w:bCs/>
          <w:sz w:val="21"/>
          <w:szCs w:val="21"/>
        </w:rPr>
        <w:t>2.4关爱员工</w:t>
      </w:r>
    </w:p>
    <w:p w14:paraId="6EC84CC6">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中国籍员工远离祖国，离开家庭，长期在国外工作，要稳定军心，保持工作热情和专注度，就需要得到生活和精神上的安抚，要为他们提供好的生活和工作环境。目前国内一些大公司做的比较好，带头让员工按规定期限回国休假。普通员工可以每年一次或二次回国带薪休假。也有一些公司，普通员工只能一年以上或每两年休假一次，长期在外工作，带来的身心疲惫，很难使工作热情得到提高，工作效率得到保证。根据体验，普通员工应保证每年2次休假为宜，这样企业也负担的起往来费用，又可以保证工作的连续性，员工身心可以得到充分调整，以积极的心态投入到工作中。</w:t>
      </w:r>
    </w:p>
    <w:p w14:paraId="72C5CC06">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b/>
          <w:bCs/>
          <w:color w:val="000000"/>
          <w:sz w:val="21"/>
          <w:szCs w:val="21"/>
        </w:rPr>
      </w:pPr>
      <w:r>
        <w:rPr>
          <w:rFonts w:hint="eastAsia" w:ascii="宋体" w:hAnsi="宋体" w:eastAsia="宋体" w:cs="宋体"/>
          <w:b/>
          <w:bCs/>
          <w:color w:val="000000"/>
          <w:sz w:val="21"/>
          <w:szCs w:val="21"/>
        </w:rPr>
        <w:t>3结语</w:t>
      </w:r>
    </w:p>
    <w:p w14:paraId="2288BCB1">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在刚果（金）众多的中国公司已经形成较完整的体系化布局，应做好长期发展的准备和有更长远的打算。鉴于刚果（金）目前的监管能力，国内的各行业协会给予中国企业一定的指导、技术支持和必要的监管，以保证现在的这种布局能健康、稳定、长远的发展下去，也助力中国经济的发展。</w:t>
      </w:r>
    </w:p>
    <w:p w14:paraId="5E21C532">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rPr>
        <w:t>本文的目的不仅仅是反映刚果（金）中资硫酸装置现状，是想以此提出企业应通过不断提高硫酸生产管理和技术管理水平，提高装置的运行质量，从而在其中获得更多的经济效益和社会效益，树立起中国硫酸工业品牌形象。</w:t>
      </w:r>
    </w:p>
    <w:sectPr>
      <w:pgSz w:w="11906" w:h="16838"/>
      <w:pgMar w:top="1814" w:right="1587" w:bottom="1701"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华文楷体">
    <w:panose1 w:val="02010600040101010101"/>
    <w:charset w:val="86"/>
    <w:family w:val="auto"/>
    <w:pitch w:val="default"/>
    <w:sig w:usb0="00000287" w:usb1="080F0000" w:usb2="00000000" w:usb3="00000000" w:csb0="0004009F" w:csb1="DFD70000"/>
  </w:font>
  <w:font w:name="隶书">
    <w:panose1 w:val="02010509060101010101"/>
    <w:charset w:val="86"/>
    <w:family w:val="modern"/>
    <w:pitch w:val="default"/>
    <w:sig w:usb0="00000001" w:usb1="080E0000" w:usb2="00000000" w:usb3="00000000" w:csb0="00040000" w:csb1="00000000"/>
  </w:font>
  <w:font w:name="华文彩云">
    <w:panose1 w:val="02010800040101010101"/>
    <w:charset w:val="86"/>
    <w:family w:val="auto"/>
    <w:pitch w:val="default"/>
    <w:sig w:usb0="00000001" w:usb1="080F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c5ZmMwZTNkY2FjMjU1Y2Y4ZTlkNzhjNmI4MDEyNjcifQ=="/>
  </w:docVars>
  <w:rsids>
    <w:rsidRoot w:val="00DD4CC1"/>
    <w:rsid w:val="00036B5E"/>
    <w:rsid w:val="00047FC0"/>
    <w:rsid w:val="00060599"/>
    <w:rsid w:val="0008730F"/>
    <w:rsid w:val="000A4D30"/>
    <w:rsid w:val="001570A5"/>
    <w:rsid w:val="001653DA"/>
    <w:rsid w:val="00170655"/>
    <w:rsid w:val="001F16B8"/>
    <w:rsid w:val="001F268C"/>
    <w:rsid w:val="00205F95"/>
    <w:rsid w:val="00223CAE"/>
    <w:rsid w:val="00252BF1"/>
    <w:rsid w:val="00264F57"/>
    <w:rsid w:val="002A2FE8"/>
    <w:rsid w:val="002A6E7F"/>
    <w:rsid w:val="002D3AD9"/>
    <w:rsid w:val="0032324D"/>
    <w:rsid w:val="00326DED"/>
    <w:rsid w:val="00452666"/>
    <w:rsid w:val="0046021A"/>
    <w:rsid w:val="00472F07"/>
    <w:rsid w:val="00495E28"/>
    <w:rsid w:val="004A7308"/>
    <w:rsid w:val="004B658B"/>
    <w:rsid w:val="004E5974"/>
    <w:rsid w:val="004E639D"/>
    <w:rsid w:val="0052555F"/>
    <w:rsid w:val="00550EFD"/>
    <w:rsid w:val="005A641B"/>
    <w:rsid w:val="005B2031"/>
    <w:rsid w:val="006054C1"/>
    <w:rsid w:val="006278D9"/>
    <w:rsid w:val="006525A5"/>
    <w:rsid w:val="006B4EF3"/>
    <w:rsid w:val="006B523C"/>
    <w:rsid w:val="006C7D50"/>
    <w:rsid w:val="00704818"/>
    <w:rsid w:val="00735E72"/>
    <w:rsid w:val="00756BF6"/>
    <w:rsid w:val="007958E0"/>
    <w:rsid w:val="007A04D9"/>
    <w:rsid w:val="007C2153"/>
    <w:rsid w:val="007D0764"/>
    <w:rsid w:val="007F00BC"/>
    <w:rsid w:val="00844F2C"/>
    <w:rsid w:val="00852987"/>
    <w:rsid w:val="0087425D"/>
    <w:rsid w:val="00874940"/>
    <w:rsid w:val="009168ED"/>
    <w:rsid w:val="0093495B"/>
    <w:rsid w:val="0094356F"/>
    <w:rsid w:val="009819FE"/>
    <w:rsid w:val="00987F1F"/>
    <w:rsid w:val="00A0752B"/>
    <w:rsid w:val="00A1502F"/>
    <w:rsid w:val="00A3470B"/>
    <w:rsid w:val="00A633AE"/>
    <w:rsid w:val="00A81B9E"/>
    <w:rsid w:val="00AA011A"/>
    <w:rsid w:val="00AD6D59"/>
    <w:rsid w:val="00B05911"/>
    <w:rsid w:val="00B226D2"/>
    <w:rsid w:val="00B86F3C"/>
    <w:rsid w:val="00BD25C3"/>
    <w:rsid w:val="00BF5402"/>
    <w:rsid w:val="00C31229"/>
    <w:rsid w:val="00C76433"/>
    <w:rsid w:val="00CF58F8"/>
    <w:rsid w:val="00D203A8"/>
    <w:rsid w:val="00D36A6E"/>
    <w:rsid w:val="00D829F0"/>
    <w:rsid w:val="00DD4CC1"/>
    <w:rsid w:val="00DE0390"/>
    <w:rsid w:val="00DF0139"/>
    <w:rsid w:val="00E52C97"/>
    <w:rsid w:val="00E67BF2"/>
    <w:rsid w:val="00EC1DD6"/>
    <w:rsid w:val="00ED67A0"/>
    <w:rsid w:val="00F153FF"/>
    <w:rsid w:val="00F22786"/>
    <w:rsid w:val="00F834FB"/>
    <w:rsid w:val="00F9257D"/>
    <w:rsid w:val="00FB3EEC"/>
    <w:rsid w:val="00FD2258"/>
    <w:rsid w:val="01520363"/>
    <w:rsid w:val="01C963F3"/>
    <w:rsid w:val="01DE1C5C"/>
    <w:rsid w:val="02203B3A"/>
    <w:rsid w:val="02B86B51"/>
    <w:rsid w:val="03304250"/>
    <w:rsid w:val="0374238F"/>
    <w:rsid w:val="03A5079A"/>
    <w:rsid w:val="03C50E3C"/>
    <w:rsid w:val="03C527A5"/>
    <w:rsid w:val="048748A1"/>
    <w:rsid w:val="04CC1D57"/>
    <w:rsid w:val="04CE00F8"/>
    <w:rsid w:val="04DC643E"/>
    <w:rsid w:val="056106F1"/>
    <w:rsid w:val="05AE130F"/>
    <w:rsid w:val="05FB3670"/>
    <w:rsid w:val="06112117"/>
    <w:rsid w:val="062077BC"/>
    <w:rsid w:val="065F10D4"/>
    <w:rsid w:val="0730481F"/>
    <w:rsid w:val="076E5F7E"/>
    <w:rsid w:val="07B471FE"/>
    <w:rsid w:val="07C05BA3"/>
    <w:rsid w:val="07E3246F"/>
    <w:rsid w:val="07F7358F"/>
    <w:rsid w:val="08564759"/>
    <w:rsid w:val="08BA0844"/>
    <w:rsid w:val="091A7E4E"/>
    <w:rsid w:val="09664E6D"/>
    <w:rsid w:val="09931095"/>
    <w:rsid w:val="09F00295"/>
    <w:rsid w:val="0A3E7253"/>
    <w:rsid w:val="0A4B20AA"/>
    <w:rsid w:val="0AEE6ECB"/>
    <w:rsid w:val="0AFF2E86"/>
    <w:rsid w:val="0B664CB3"/>
    <w:rsid w:val="0C0E77A3"/>
    <w:rsid w:val="0C2B45A8"/>
    <w:rsid w:val="0C580AA0"/>
    <w:rsid w:val="0C8E44C1"/>
    <w:rsid w:val="0CDE6ACB"/>
    <w:rsid w:val="0CE82491"/>
    <w:rsid w:val="0CF56428"/>
    <w:rsid w:val="0D525F6F"/>
    <w:rsid w:val="0D731909"/>
    <w:rsid w:val="0DA11FD2"/>
    <w:rsid w:val="0E470192"/>
    <w:rsid w:val="0E5352AC"/>
    <w:rsid w:val="0E792F4F"/>
    <w:rsid w:val="0EC8358F"/>
    <w:rsid w:val="0F543075"/>
    <w:rsid w:val="0FEE51C5"/>
    <w:rsid w:val="0FEF171B"/>
    <w:rsid w:val="0FF00FEF"/>
    <w:rsid w:val="0FF705D0"/>
    <w:rsid w:val="102313C5"/>
    <w:rsid w:val="103C5A23"/>
    <w:rsid w:val="10523A58"/>
    <w:rsid w:val="10667503"/>
    <w:rsid w:val="108035FE"/>
    <w:rsid w:val="108F6A5A"/>
    <w:rsid w:val="10B85FB1"/>
    <w:rsid w:val="10BB15FD"/>
    <w:rsid w:val="10D34B99"/>
    <w:rsid w:val="111156C1"/>
    <w:rsid w:val="111B6540"/>
    <w:rsid w:val="11407D54"/>
    <w:rsid w:val="123F1DBA"/>
    <w:rsid w:val="12CF1390"/>
    <w:rsid w:val="12DB7D35"/>
    <w:rsid w:val="12E60488"/>
    <w:rsid w:val="13001868"/>
    <w:rsid w:val="132A2A6A"/>
    <w:rsid w:val="13CB5FFB"/>
    <w:rsid w:val="145D3907"/>
    <w:rsid w:val="148A7C64"/>
    <w:rsid w:val="14B4083D"/>
    <w:rsid w:val="156C2EC6"/>
    <w:rsid w:val="15C56B00"/>
    <w:rsid w:val="16132CB9"/>
    <w:rsid w:val="16B20DAC"/>
    <w:rsid w:val="16B25250"/>
    <w:rsid w:val="16B8213B"/>
    <w:rsid w:val="16D2144F"/>
    <w:rsid w:val="17836BED"/>
    <w:rsid w:val="178C5AA1"/>
    <w:rsid w:val="17AD77C6"/>
    <w:rsid w:val="180933FC"/>
    <w:rsid w:val="185C6006"/>
    <w:rsid w:val="18616F2E"/>
    <w:rsid w:val="191221DB"/>
    <w:rsid w:val="19235F91"/>
    <w:rsid w:val="19800B64"/>
    <w:rsid w:val="19836A30"/>
    <w:rsid w:val="199944A6"/>
    <w:rsid w:val="19FD4A34"/>
    <w:rsid w:val="1A533F79"/>
    <w:rsid w:val="1A5A1E87"/>
    <w:rsid w:val="1B2F179A"/>
    <w:rsid w:val="1B6F3710"/>
    <w:rsid w:val="1C0F4EF3"/>
    <w:rsid w:val="1C250273"/>
    <w:rsid w:val="1D01483C"/>
    <w:rsid w:val="1D5D57EA"/>
    <w:rsid w:val="1E171E3D"/>
    <w:rsid w:val="1EBA2EF4"/>
    <w:rsid w:val="1EC41FC5"/>
    <w:rsid w:val="1EFE3E02"/>
    <w:rsid w:val="1F78690B"/>
    <w:rsid w:val="1FA40E26"/>
    <w:rsid w:val="20181E55"/>
    <w:rsid w:val="20200F8C"/>
    <w:rsid w:val="204B20BB"/>
    <w:rsid w:val="204F1D62"/>
    <w:rsid w:val="205C7FDB"/>
    <w:rsid w:val="20CA763A"/>
    <w:rsid w:val="21294361"/>
    <w:rsid w:val="21661758"/>
    <w:rsid w:val="227635D6"/>
    <w:rsid w:val="22BA5BB9"/>
    <w:rsid w:val="230D784D"/>
    <w:rsid w:val="239057B2"/>
    <w:rsid w:val="23B95F13"/>
    <w:rsid w:val="24174945"/>
    <w:rsid w:val="24212C83"/>
    <w:rsid w:val="244020ED"/>
    <w:rsid w:val="248B32E5"/>
    <w:rsid w:val="24B17D3C"/>
    <w:rsid w:val="24EE1B49"/>
    <w:rsid w:val="25867FD4"/>
    <w:rsid w:val="259C77F7"/>
    <w:rsid w:val="25D736D2"/>
    <w:rsid w:val="262A3A04"/>
    <w:rsid w:val="269C7383"/>
    <w:rsid w:val="26B66697"/>
    <w:rsid w:val="270F224B"/>
    <w:rsid w:val="273D46C2"/>
    <w:rsid w:val="27435A51"/>
    <w:rsid w:val="27466F3A"/>
    <w:rsid w:val="276F4A98"/>
    <w:rsid w:val="283B6E9A"/>
    <w:rsid w:val="28414686"/>
    <w:rsid w:val="287C746C"/>
    <w:rsid w:val="288D3427"/>
    <w:rsid w:val="28C3509B"/>
    <w:rsid w:val="28D44D60"/>
    <w:rsid w:val="29F55569"/>
    <w:rsid w:val="2A6D1762"/>
    <w:rsid w:val="2A9C2048"/>
    <w:rsid w:val="2AF37C49"/>
    <w:rsid w:val="2B82123D"/>
    <w:rsid w:val="2C1A3224"/>
    <w:rsid w:val="2C5F332D"/>
    <w:rsid w:val="2CDC497D"/>
    <w:rsid w:val="2DA03BFD"/>
    <w:rsid w:val="2DA336ED"/>
    <w:rsid w:val="2DD45655"/>
    <w:rsid w:val="2E7221A8"/>
    <w:rsid w:val="2EC67693"/>
    <w:rsid w:val="2EE30245"/>
    <w:rsid w:val="2F087CAC"/>
    <w:rsid w:val="2F0E4B96"/>
    <w:rsid w:val="2F1A353B"/>
    <w:rsid w:val="2F1F6DA3"/>
    <w:rsid w:val="2F397E65"/>
    <w:rsid w:val="2F620882"/>
    <w:rsid w:val="2F633134"/>
    <w:rsid w:val="2F882B9B"/>
    <w:rsid w:val="2FA86D99"/>
    <w:rsid w:val="30AE03DF"/>
    <w:rsid w:val="312F3756"/>
    <w:rsid w:val="31496359"/>
    <w:rsid w:val="315E0057"/>
    <w:rsid w:val="318D4498"/>
    <w:rsid w:val="3199108F"/>
    <w:rsid w:val="319F16AA"/>
    <w:rsid w:val="31CC4FC0"/>
    <w:rsid w:val="31F167D5"/>
    <w:rsid w:val="3216448E"/>
    <w:rsid w:val="321D581C"/>
    <w:rsid w:val="323963CE"/>
    <w:rsid w:val="3273368E"/>
    <w:rsid w:val="32963820"/>
    <w:rsid w:val="32E20814"/>
    <w:rsid w:val="337771AE"/>
    <w:rsid w:val="33F94067"/>
    <w:rsid w:val="34480B4A"/>
    <w:rsid w:val="34821AD6"/>
    <w:rsid w:val="35A52FD0"/>
    <w:rsid w:val="35D501BC"/>
    <w:rsid w:val="36407D2B"/>
    <w:rsid w:val="36BE3BE8"/>
    <w:rsid w:val="36DA26A7"/>
    <w:rsid w:val="36DB5CA6"/>
    <w:rsid w:val="37227431"/>
    <w:rsid w:val="3756532C"/>
    <w:rsid w:val="37B01725"/>
    <w:rsid w:val="38061044"/>
    <w:rsid w:val="381C3783"/>
    <w:rsid w:val="389E342F"/>
    <w:rsid w:val="38C5276A"/>
    <w:rsid w:val="39783C80"/>
    <w:rsid w:val="399551B1"/>
    <w:rsid w:val="39D619B3"/>
    <w:rsid w:val="3A445910"/>
    <w:rsid w:val="3A557B1D"/>
    <w:rsid w:val="3A726921"/>
    <w:rsid w:val="3A765FE2"/>
    <w:rsid w:val="3B653D90"/>
    <w:rsid w:val="3B7D732B"/>
    <w:rsid w:val="3BAE3989"/>
    <w:rsid w:val="3BCC3E0F"/>
    <w:rsid w:val="3BD66A3C"/>
    <w:rsid w:val="3C424796"/>
    <w:rsid w:val="3CC044ED"/>
    <w:rsid w:val="3CC25530"/>
    <w:rsid w:val="3CC52D38"/>
    <w:rsid w:val="3CD13DD3"/>
    <w:rsid w:val="3D0715A3"/>
    <w:rsid w:val="3DA212CB"/>
    <w:rsid w:val="3DBB238D"/>
    <w:rsid w:val="3DBD6105"/>
    <w:rsid w:val="3E4405D4"/>
    <w:rsid w:val="3E9C5D1B"/>
    <w:rsid w:val="3F375A43"/>
    <w:rsid w:val="3F9B2DCE"/>
    <w:rsid w:val="3FA4757D"/>
    <w:rsid w:val="3FB6105E"/>
    <w:rsid w:val="3FE444E6"/>
    <w:rsid w:val="40583EC3"/>
    <w:rsid w:val="40642868"/>
    <w:rsid w:val="407A652F"/>
    <w:rsid w:val="40923879"/>
    <w:rsid w:val="410F592B"/>
    <w:rsid w:val="411424E0"/>
    <w:rsid w:val="41641264"/>
    <w:rsid w:val="41700BEB"/>
    <w:rsid w:val="426C3C56"/>
    <w:rsid w:val="42786A9F"/>
    <w:rsid w:val="42BC1743"/>
    <w:rsid w:val="42EE53FF"/>
    <w:rsid w:val="43E4263E"/>
    <w:rsid w:val="45554E75"/>
    <w:rsid w:val="459D60E3"/>
    <w:rsid w:val="45B70627"/>
    <w:rsid w:val="45CA5863"/>
    <w:rsid w:val="45E5444B"/>
    <w:rsid w:val="46362EF9"/>
    <w:rsid w:val="465515D1"/>
    <w:rsid w:val="468E4AE3"/>
    <w:rsid w:val="46F54E2D"/>
    <w:rsid w:val="46FD57C4"/>
    <w:rsid w:val="47925F0D"/>
    <w:rsid w:val="47A143DA"/>
    <w:rsid w:val="47E81E53"/>
    <w:rsid w:val="48A028AB"/>
    <w:rsid w:val="48B545A9"/>
    <w:rsid w:val="495C0DBE"/>
    <w:rsid w:val="49CB1BAA"/>
    <w:rsid w:val="4A070E34"/>
    <w:rsid w:val="4A4F4589"/>
    <w:rsid w:val="4AB60164"/>
    <w:rsid w:val="4B8E06C7"/>
    <w:rsid w:val="4C934BC0"/>
    <w:rsid w:val="4CFB09F8"/>
    <w:rsid w:val="4D057181"/>
    <w:rsid w:val="4D447CA9"/>
    <w:rsid w:val="4D5123C6"/>
    <w:rsid w:val="4D6B792C"/>
    <w:rsid w:val="4DA16EA9"/>
    <w:rsid w:val="4DDA060D"/>
    <w:rsid w:val="4DED1912"/>
    <w:rsid w:val="4E257ADB"/>
    <w:rsid w:val="4E353A96"/>
    <w:rsid w:val="4EAD187E"/>
    <w:rsid w:val="4EB175C0"/>
    <w:rsid w:val="4EB62E28"/>
    <w:rsid w:val="4F0911AA"/>
    <w:rsid w:val="4F701229"/>
    <w:rsid w:val="4F78309C"/>
    <w:rsid w:val="4F7E394E"/>
    <w:rsid w:val="4FB05A0F"/>
    <w:rsid w:val="50A20D13"/>
    <w:rsid w:val="50AD3DB7"/>
    <w:rsid w:val="50AF7B2F"/>
    <w:rsid w:val="50B02F71"/>
    <w:rsid w:val="50C26CF2"/>
    <w:rsid w:val="50EC0D83"/>
    <w:rsid w:val="50FE0CB7"/>
    <w:rsid w:val="512D188F"/>
    <w:rsid w:val="51363DAD"/>
    <w:rsid w:val="513B5867"/>
    <w:rsid w:val="5144673C"/>
    <w:rsid w:val="519D207E"/>
    <w:rsid w:val="51EC090F"/>
    <w:rsid w:val="51FB00AC"/>
    <w:rsid w:val="52E57838"/>
    <w:rsid w:val="542B3971"/>
    <w:rsid w:val="54335EE7"/>
    <w:rsid w:val="5463310B"/>
    <w:rsid w:val="54AF45A2"/>
    <w:rsid w:val="54C142D5"/>
    <w:rsid w:val="55254864"/>
    <w:rsid w:val="553C395C"/>
    <w:rsid w:val="55BA1450"/>
    <w:rsid w:val="56037691"/>
    <w:rsid w:val="56083D8A"/>
    <w:rsid w:val="56095F34"/>
    <w:rsid w:val="56135E24"/>
    <w:rsid w:val="564017AC"/>
    <w:rsid w:val="567B0721"/>
    <w:rsid w:val="568D7246"/>
    <w:rsid w:val="56F97D56"/>
    <w:rsid w:val="57081D47"/>
    <w:rsid w:val="57E97DCB"/>
    <w:rsid w:val="57EF1159"/>
    <w:rsid w:val="583059FA"/>
    <w:rsid w:val="5847689F"/>
    <w:rsid w:val="58532B2C"/>
    <w:rsid w:val="58984204"/>
    <w:rsid w:val="58C47EF0"/>
    <w:rsid w:val="59285798"/>
    <w:rsid w:val="596F60AE"/>
    <w:rsid w:val="5A2A0227"/>
    <w:rsid w:val="5A7B0A82"/>
    <w:rsid w:val="5B0311A3"/>
    <w:rsid w:val="5BB5218E"/>
    <w:rsid w:val="5BFE5E0F"/>
    <w:rsid w:val="5CAA564F"/>
    <w:rsid w:val="5E361890"/>
    <w:rsid w:val="5EDA046D"/>
    <w:rsid w:val="5EE237C6"/>
    <w:rsid w:val="5EFF7ED4"/>
    <w:rsid w:val="5F7679C4"/>
    <w:rsid w:val="5F7F2DC3"/>
    <w:rsid w:val="5FBF1411"/>
    <w:rsid w:val="601A09BC"/>
    <w:rsid w:val="60395667"/>
    <w:rsid w:val="60AA0313"/>
    <w:rsid w:val="610D33E8"/>
    <w:rsid w:val="615E35D8"/>
    <w:rsid w:val="619568CD"/>
    <w:rsid w:val="61E67129"/>
    <w:rsid w:val="621A5025"/>
    <w:rsid w:val="62CC27C3"/>
    <w:rsid w:val="635A7DCF"/>
    <w:rsid w:val="637D586B"/>
    <w:rsid w:val="63872EA4"/>
    <w:rsid w:val="63F26259"/>
    <w:rsid w:val="64061D04"/>
    <w:rsid w:val="640A365A"/>
    <w:rsid w:val="640E2967"/>
    <w:rsid w:val="64754794"/>
    <w:rsid w:val="64FD7B2B"/>
    <w:rsid w:val="657B402C"/>
    <w:rsid w:val="65C07C91"/>
    <w:rsid w:val="66763171"/>
    <w:rsid w:val="66CA526B"/>
    <w:rsid w:val="67C12792"/>
    <w:rsid w:val="67DD0FCE"/>
    <w:rsid w:val="687436E1"/>
    <w:rsid w:val="687A681D"/>
    <w:rsid w:val="68D73C6F"/>
    <w:rsid w:val="690B56C7"/>
    <w:rsid w:val="696A4D66"/>
    <w:rsid w:val="69867965"/>
    <w:rsid w:val="699456BD"/>
    <w:rsid w:val="6A4E3ABD"/>
    <w:rsid w:val="6A9A31A7"/>
    <w:rsid w:val="6AD06BC8"/>
    <w:rsid w:val="6B3929BF"/>
    <w:rsid w:val="6B3D425E"/>
    <w:rsid w:val="6B431148"/>
    <w:rsid w:val="6B56531F"/>
    <w:rsid w:val="6B575C91"/>
    <w:rsid w:val="6BB8040C"/>
    <w:rsid w:val="6C5C6966"/>
    <w:rsid w:val="6C6E5E1A"/>
    <w:rsid w:val="6C8E2897"/>
    <w:rsid w:val="6CDF30F3"/>
    <w:rsid w:val="6D282CEC"/>
    <w:rsid w:val="6D921E65"/>
    <w:rsid w:val="6DF606F4"/>
    <w:rsid w:val="6E267136"/>
    <w:rsid w:val="6E2D67FA"/>
    <w:rsid w:val="6E6E0BD2"/>
    <w:rsid w:val="6E91041D"/>
    <w:rsid w:val="6ECB392F"/>
    <w:rsid w:val="6F562B93"/>
    <w:rsid w:val="6FA348AB"/>
    <w:rsid w:val="6FBB39A3"/>
    <w:rsid w:val="6FD23894"/>
    <w:rsid w:val="6FE23626"/>
    <w:rsid w:val="70383246"/>
    <w:rsid w:val="703D260A"/>
    <w:rsid w:val="7060279C"/>
    <w:rsid w:val="70626FA0"/>
    <w:rsid w:val="70756EB2"/>
    <w:rsid w:val="71E73078"/>
    <w:rsid w:val="72062ED0"/>
    <w:rsid w:val="7258197D"/>
    <w:rsid w:val="72C60FDD"/>
    <w:rsid w:val="72EB27F1"/>
    <w:rsid w:val="730241B0"/>
    <w:rsid w:val="731A1328"/>
    <w:rsid w:val="73587D13"/>
    <w:rsid w:val="743B50B2"/>
    <w:rsid w:val="74BF5CE3"/>
    <w:rsid w:val="750977D2"/>
    <w:rsid w:val="75263FB5"/>
    <w:rsid w:val="75693EA1"/>
    <w:rsid w:val="75B25848"/>
    <w:rsid w:val="766528BB"/>
    <w:rsid w:val="768F268A"/>
    <w:rsid w:val="76BF1F8C"/>
    <w:rsid w:val="76C92E49"/>
    <w:rsid w:val="77617526"/>
    <w:rsid w:val="777A05E8"/>
    <w:rsid w:val="781A1483"/>
    <w:rsid w:val="781F0851"/>
    <w:rsid w:val="7820118F"/>
    <w:rsid w:val="782A7918"/>
    <w:rsid w:val="78B00E0E"/>
    <w:rsid w:val="78C94F9D"/>
    <w:rsid w:val="78FD502C"/>
    <w:rsid w:val="796450AB"/>
    <w:rsid w:val="79EB30D7"/>
    <w:rsid w:val="7A293F0A"/>
    <w:rsid w:val="7A5E24AA"/>
    <w:rsid w:val="7ACB4CB6"/>
    <w:rsid w:val="7B02692A"/>
    <w:rsid w:val="7B486307"/>
    <w:rsid w:val="7B5B603A"/>
    <w:rsid w:val="7B5C744A"/>
    <w:rsid w:val="7BA55C3B"/>
    <w:rsid w:val="7BD858DD"/>
    <w:rsid w:val="7BE9361F"/>
    <w:rsid w:val="7C6B49A3"/>
    <w:rsid w:val="7C765821"/>
    <w:rsid w:val="7C856E44"/>
    <w:rsid w:val="7CD24A22"/>
    <w:rsid w:val="7D366D5F"/>
    <w:rsid w:val="7DD722F0"/>
    <w:rsid w:val="7E32210A"/>
    <w:rsid w:val="7EB10D93"/>
    <w:rsid w:val="7EC87E8B"/>
    <w:rsid w:val="7EF70770"/>
    <w:rsid w:val="7F052E8D"/>
    <w:rsid w:val="7F270942"/>
    <w:rsid w:val="7F413799"/>
    <w:rsid w:val="7F480FCB"/>
    <w:rsid w:val="7F5D6825"/>
    <w:rsid w:val="7F671451"/>
    <w:rsid w:val="7F674918"/>
    <w:rsid w:val="7FB83A5B"/>
    <w:rsid w:val="7FBA3C77"/>
    <w:rsid w:val="7FEC7BA9"/>
    <w:rsid w:val="7FF645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0" w:semiHidden="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qFormat="1" w:unhideWhenUsed="0" w:uiPriority="0"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31"/>
    <w:qFormat/>
    <w:uiPriority w:val="0"/>
    <w:pPr>
      <w:keepNext/>
      <w:keepLines/>
      <w:spacing w:before="340" w:after="330" w:line="578" w:lineRule="auto"/>
      <w:outlineLvl w:val="0"/>
    </w:pPr>
    <w:rPr>
      <w:rFonts w:ascii="Calibri" w:hAnsi="Calibri" w:eastAsia="宋体" w:cs="Times New Roman"/>
      <w:b/>
      <w:bCs/>
      <w:kern w:val="44"/>
      <w:sz w:val="44"/>
      <w:szCs w:val="44"/>
    </w:rPr>
  </w:style>
  <w:style w:type="paragraph" w:styleId="3">
    <w:name w:val="heading 2"/>
    <w:basedOn w:val="1"/>
    <w:next w:val="1"/>
    <w:link w:val="25"/>
    <w:autoRedefine/>
    <w:unhideWhenUsed/>
    <w:qFormat/>
    <w:uiPriority w:val="9"/>
    <w:pPr>
      <w:keepNext/>
      <w:keepLines/>
      <w:widowControl/>
      <w:adjustRightInd w:val="0"/>
      <w:snapToGrid w:val="0"/>
      <w:spacing w:line="360" w:lineRule="auto"/>
      <w:jc w:val="left"/>
      <w:outlineLvl w:val="1"/>
    </w:pPr>
    <w:rPr>
      <w:rFonts w:ascii="宋体" w:hAnsi="宋体" w:eastAsia="宋体" w:cs="宋体"/>
      <w:b/>
      <w:bCs/>
      <w:kern w:val="0"/>
      <w:sz w:val="28"/>
      <w:szCs w:val="28"/>
    </w:rPr>
  </w:style>
  <w:style w:type="paragraph" w:styleId="4">
    <w:name w:val="heading 3"/>
    <w:basedOn w:val="1"/>
    <w:next w:val="1"/>
    <w:link w:val="26"/>
    <w:autoRedefine/>
    <w:semiHidden/>
    <w:unhideWhenUsed/>
    <w:qFormat/>
    <w:uiPriority w:val="9"/>
    <w:pPr>
      <w:keepNext/>
      <w:keepLines/>
      <w:spacing w:before="260" w:after="260" w:line="416" w:lineRule="auto"/>
      <w:outlineLvl w:val="2"/>
    </w:pPr>
    <w:rPr>
      <w:b/>
      <w:bCs/>
      <w:sz w:val="32"/>
      <w:szCs w:val="32"/>
    </w:rPr>
  </w:style>
  <w:style w:type="paragraph" w:styleId="5">
    <w:name w:val="heading 4"/>
    <w:basedOn w:val="1"/>
    <w:next w:val="1"/>
    <w:link w:val="27"/>
    <w:autoRedefine/>
    <w:semiHidden/>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paragraph" w:styleId="6">
    <w:name w:val="heading 7"/>
    <w:basedOn w:val="1"/>
    <w:next w:val="1"/>
    <w:unhideWhenUsed/>
    <w:qFormat/>
    <w:uiPriority w:val="0"/>
    <w:pPr>
      <w:keepNext/>
      <w:keepLines/>
      <w:spacing w:before="260" w:after="120" w:line="320" w:lineRule="auto"/>
      <w:outlineLvl w:val="6"/>
    </w:pPr>
    <w:rPr>
      <w:rFonts w:ascii="Times New Roman" w:hAnsi="Times New Roman" w:eastAsia="楷体" w:cstheme="minorBidi"/>
      <w:b/>
      <w:bCs/>
      <w:sz w:val="24"/>
      <w:szCs w:val="24"/>
    </w:rPr>
  </w:style>
  <w:style w:type="character" w:default="1" w:styleId="19">
    <w:name w:val="Default Paragraph Font"/>
    <w:autoRedefine/>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7">
    <w:name w:val="Body Text"/>
    <w:basedOn w:val="1"/>
    <w:autoRedefine/>
    <w:qFormat/>
    <w:uiPriority w:val="0"/>
    <w:pPr>
      <w:spacing w:after="120" w:afterLines="0" w:afterAutospacing="0"/>
    </w:pPr>
  </w:style>
  <w:style w:type="paragraph" w:styleId="8">
    <w:name w:val="Body Text Indent"/>
    <w:basedOn w:val="1"/>
    <w:next w:val="9"/>
    <w:qFormat/>
    <w:uiPriority w:val="0"/>
    <w:pPr>
      <w:spacing w:after="120" w:afterLines="0" w:afterAutospacing="0"/>
      <w:ind w:left="420" w:leftChars="200"/>
    </w:pPr>
  </w:style>
  <w:style w:type="paragraph" w:customStyle="1" w:styleId="9">
    <w:name w:val="样式 正文文本缩进 + 行距: 1.5 倍行距"/>
    <w:basedOn w:val="1"/>
    <w:qFormat/>
    <w:uiPriority w:val="0"/>
    <w:pPr>
      <w:spacing w:after="120"/>
      <w:ind w:left="90" w:leftChars="32" w:firstLine="560"/>
    </w:pPr>
    <w:rPr>
      <w:rFonts w:cs="宋体"/>
    </w:rPr>
  </w:style>
  <w:style w:type="paragraph" w:styleId="10">
    <w:name w:val="footer"/>
    <w:basedOn w:val="1"/>
    <w:link w:val="30"/>
    <w:autoRedefine/>
    <w:unhideWhenUsed/>
    <w:qFormat/>
    <w:uiPriority w:val="99"/>
    <w:pPr>
      <w:tabs>
        <w:tab w:val="center" w:pos="4153"/>
        <w:tab w:val="right" w:pos="8306"/>
      </w:tabs>
      <w:snapToGrid w:val="0"/>
      <w:jc w:val="left"/>
    </w:pPr>
    <w:rPr>
      <w:sz w:val="18"/>
      <w:szCs w:val="18"/>
    </w:rPr>
  </w:style>
  <w:style w:type="paragraph" w:styleId="11">
    <w:name w:val="header"/>
    <w:basedOn w:val="1"/>
    <w:link w:val="29"/>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Subtitle"/>
    <w:basedOn w:val="1"/>
    <w:next w:val="1"/>
    <w:link w:val="32"/>
    <w:autoRedefine/>
    <w:qFormat/>
    <w:uiPriority w:val="0"/>
    <w:pPr>
      <w:spacing w:line="400" w:lineRule="exact"/>
      <w:jc w:val="center"/>
    </w:pPr>
    <w:rPr>
      <w:rFonts w:ascii="Calibri" w:hAnsi="Calibri" w:eastAsia="楷体" w:cs="Times New Roman"/>
      <w:b/>
      <w:bCs/>
      <w:kern w:val="28"/>
      <w:szCs w:val="32"/>
    </w:rPr>
  </w:style>
  <w:style w:type="paragraph" w:styleId="13">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4">
    <w:name w:val="Title"/>
    <w:basedOn w:val="5"/>
    <w:next w:val="1"/>
    <w:link w:val="28"/>
    <w:qFormat/>
    <w:uiPriority w:val="10"/>
    <w:pPr>
      <w:adjustRightInd w:val="0"/>
      <w:snapToGrid w:val="0"/>
      <w:spacing w:before="0" w:after="0" w:line="360" w:lineRule="auto"/>
      <w:jc w:val="center"/>
    </w:pPr>
    <w:rPr>
      <w:rFonts w:ascii="黑体" w:hAnsi="黑体" w:eastAsia="黑体" w:cs="黑体"/>
      <w:sz w:val="24"/>
      <w:szCs w:val="24"/>
    </w:rPr>
  </w:style>
  <w:style w:type="paragraph" w:styleId="15">
    <w:name w:val="Body Text First Indent"/>
    <w:basedOn w:val="7"/>
    <w:autoRedefine/>
    <w:qFormat/>
    <w:uiPriority w:val="0"/>
    <w:pPr>
      <w:ind w:firstLine="420" w:firstLineChars="100"/>
    </w:pPr>
  </w:style>
  <w:style w:type="paragraph" w:styleId="16">
    <w:name w:val="Body Text First Indent 2"/>
    <w:basedOn w:val="8"/>
    <w:next w:val="1"/>
    <w:qFormat/>
    <w:uiPriority w:val="0"/>
    <w:pPr>
      <w:ind w:firstLine="420" w:firstLineChars="200"/>
    </w:pPr>
  </w:style>
  <w:style w:type="table" w:styleId="18">
    <w:name w:val="Table Grid"/>
    <w:basedOn w:val="17"/>
    <w:autoRedefine/>
    <w:qFormat/>
    <w:uiPriority w:val="59"/>
    <w:rPr>
      <w:rFonts w:ascii="Calibri" w:hAnsi="Calibri" w:eastAsia="微软雅黑" w:cs="Times New Roman"/>
      <w:kern w:val="0"/>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20">
    <w:name w:val="Strong"/>
    <w:basedOn w:val="19"/>
    <w:qFormat/>
    <w:uiPriority w:val="0"/>
    <w:rPr>
      <w:b/>
    </w:rPr>
  </w:style>
  <w:style w:type="character" w:styleId="21">
    <w:name w:val="page number"/>
    <w:uiPriority w:val="0"/>
  </w:style>
  <w:style w:type="character" w:styleId="22">
    <w:name w:val="Hyperlink"/>
    <w:basedOn w:val="19"/>
    <w:qFormat/>
    <w:uiPriority w:val="0"/>
    <w:rPr>
      <w:color w:val="0000FF"/>
      <w:u w:val="single"/>
    </w:rPr>
  </w:style>
  <w:style w:type="paragraph" w:customStyle="1" w:styleId="23">
    <w:name w:val="0正文"/>
    <w:basedOn w:val="1"/>
    <w:qFormat/>
    <w:uiPriority w:val="0"/>
    <w:pPr>
      <w:ind w:firstLine="480" w:firstLineChars="200"/>
    </w:pPr>
  </w:style>
  <w:style w:type="character" w:customStyle="1" w:styleId="24">
    <w:name w:val="标题 2 字符"/>
    <w:basedOn w:val="19"/>
    <w:autoRedefine/>
    <w:semiHidden/>
    <w:qFormat/>
    <w:uiPriority w:val="9"/>
    <w:rPr>
      <w:rFonts w:asciiTheme="majorHAnsi" w:hAnsiTheme="majorHAnsi" w:eastAsiaTheme="majorEastAsia" w:cstheme="majorBidi"/>
      <w:b/>
      <w:bCs/>
      <w:sz w:val="32"/>
      <w:szCs w:val="32"/>
    </w:rPr>
  </w:style>
  <w:style w:type="character" w:customStyle="1" w:styleId="25">
    <w:name w:val="标题 2 字符1"/>
    <w:link w:val="3"/>
    <w:autoRedefine/>
    <w:qFormat/>
    <w:uiPriority w:val="9"/>
    <w:rPr>
      <w:rFonts w:ascii="宋体" w:hAnsi="宋体" w:eastAsia="宋体" w:cs="宋体"/>
      <w:b/>
      <w:bCs/>
      <w:kern w:val="0"/>
      <w:sz w:val="28"/>
      <w:szCs w:val="28"/>
    </w:rPr>
  </w:style>
  <w:style w:type="character" w:customStyle="1" w:styleId="26">
    <w:name w:val="标题 3 字符"/>
    <w:basedOn w:val="19"/>
    <w:link w:val="4"/>
    <w:autoRedefine/>
    <w:semiHidden/>
    <w:qFormat/>
    <w:uiPriority w:val="9"/>
    <w:rPr>
      <w:b/>
      <w:bCs/>
      <w:sz w:val="32"/>
      <w:szCs w:val="32"/>
    </w:rPr>
  </w:style>
  <w:style w:type="character" w:customStyle="1" w:styleId="27">
    <w:name w:val="标题 4 字符"/>
    <w:basedOn w:val="19"/>
    <w:link w:val="5"/>
    <w:autoRedefine/>
    <w:semiHidden/>
    <w:qFormat/>
    <w:uiPriority w:val="9"/>
    <w:rPr>
      <w:rFonts w:asciiTheme="majorHAnsi" w:hAnsiTheme="majorHAnsi" w:eastAsiaTheme="majorEastAsia" w:cstheme="majorBidi"/>
      <w:b/>
      <w:bCs/>
      <w:sz w:val="28"/>
      <w:szCs w:val="28"/>
    </w:rPr>
  </w:style>
  <w:style w:type="character" w:customStyle="1" w:styleId="28">
    <w:name w:val="标题 字符"/>
    <w:basedOn w:val="19"/>
    <w:link w:val="14"/>
    <w:autoRedefine/>
    <w:qFormat/>
    <w:uiPriority w:val="10"/>
    <w:rPr>
      <w:rFonts w:ascii="黑体" w:hAnsi="黑体" w:eastAsia="黑体" w:cs="黑体"/>
      <w:b/>
      <w:bCs/>
      <w:sz w:val="24"/>
      <w:szCs w:val="24"/>
    </w:rPr>
  </w:style>
  <w:style w:type="character" w:customStyle="1" w:styleId="29">
    <w:name w:val="页眉 字符"/>
    <w:basedOn w:val="19"/>
    <w:link w:val="11"/>
    <w:autoRedefine/>
    <w:qFormat/>
    <w:uiPriority w:val="99"/>
    <w:rPr>
      <w:sz w:val="18"/>
      <w:szCs w:val="18"/>
    </w:rPr>
  </w:style>
  <w:style w:type="character" w:customStyle="1" w:styleId="30">
    <w:name w:val="页脚 字符"/>
    <w:basedOn w:val="19"/>
    <w:link w:val="10"/>
    <w:autoRedefine/>
    <w:qFormat/>
    <w:uiPriority w:val="99"/>
    <w:rPr>
      <w:sz w:val="18"/>
      <w:szCs w:val="18"/>
    </w:rPr>
  </w:style>
  <w:style w:type="character" w:customStyle="1" w:styleId="31">
    <w:name w:val="标题 1 字符"/>
    <w:basedOn w:val="19"/>
    <w:link w:val="2"/>
    <w:autoRedefine/>
    <w:qFormat/>
    <w:uiPriority w:val="0"/>
    <w:rPr>
      <w:rFonts w:ascii="Calibri" w:hAnsi="Calibri" w:eastAsia="宋体" w:cs="Times New Roman"/>
      <w:b/>
      <w:bCs/>
      <w:kern w:val="44"/>
      <w:sz w:val="44"/>
      <w:szCs w:val="44"/>
    </w:rPr>
  </w:style>
  <w:style w:type="character" w:customStyle="1" w:styleId="32">
    <w:name w:val="副标题 字符"/>
    <w:basedOn w:val="19"/>
    <w:link w:val="12"/>
    <w:autoRedefine/>
    <w:qFormat/>
    <w:uiPriority w:val="0"/>
    <w:rPr>
      <w:rFonts w:ascii="Calibri" w:hAnsi="Calibri" w:eastAsia="楷体" w:cs="Times New Roman"/>
      <w:b/>
      <w:bCs/>
      <w:kern w:val="28"/>
      <w:szCs w:val="32"/>
    </w:rPr>
  </w:style>
  <w:style w:type="paragraph" w:styleId="33">
    <w:name w:val="List Paragraph"/>
    <w:basedOn w:val="1"/>
    <w:autoRedefine/>
    <w:qFormat/>
    <w:uiPriority w:val="34"/>
    <w:pPr>
      <w:ind w:firstLine="420" w:firstLineChars="200"/>
    </w:pPr>
  </w:style>
  <w:style w:type="paragraph" w:customStyle="1" w:styleId="34">
    <w:name w:val="普通(网站) Char"/>
    <w:basedOn w:val="1"/>
    <w:autoRedefine/>
    <w:qFormat/>
    <w:uiPriority w:val="0"/>
    <w:pPr>
      <w:spacing w:before="0" w:beforeAutospacing="1" w:after="0" w:afterAutospacing="1"/>
      <w:ind w:left="0" w:right="0"/>
      <w:jc w:val="left"/>
    </w:pPr>
    <w:rPr>
      <w:rFonts w:hint="eastAsia" w:ascii="宋体" w:hAnsi="宋体" w:eastAsia="宋体" w:cs="宋体"/>
      <w:kern w:val="0"/>
      <w:sz w:val="24"/>
      <w:szCs w:val="24"/>
      <w:lang w:val="en-US" w:eastAsia="zh-CN" w:bidi="ar"/>
    </w:rPr>
  </w:style>
  <w:style w:type="paragraph" w:customStyle="1" w:styleId="35">
    <w:name w:val="普通(网站) Char Char"/>
    <w:basedOn w:val="1"/>
    <w:autoRedefine/>
    <w:qFormat/>
    <w:uiPriority w:val="0"/>
    <w:pPr>
      <w:spacing w:before="0" w:beforeAutospacing="1" w:after="0" w:afterAutospacing="1"/>
      <w:ind w:left="0" w:right="0"/>
      <w:jc w:val="left"/>
    </w:pPr>
    <w:rPr>
      <w:rFonts w:hint="eastAsia" w:ascii="宋体" w:hAnsi="宋体" w:eastAsia="宋体" w:cs="宋体"/>
      <w:kern w:val="0"/>
      <w:sz w:val="24"/>
      <w:szCs w:val="24"/>
      <w:lang w:val="en-US" w:eastAsia="zh-CN" w:bidi="ar"/>
    </w:rPr>
  </w:style>
  <w:style w:type="paragraph" w:customStyle="1" w:styleId="36">
    <w:name w:val="+正文"/>
    <w:basedOn w:val="1"/>
    <w:qFormat/>
    <w:uiPriority w:val="99"/>
    <w:pPr>
      <w:spacing w:line="360" w:lineRule="auto"/>
      <w:ind w:firstLine="200" w:firstLineChars="200"/>
    </w:pPr>
    <w:rPr>
      <w:rFonts w:ascii="Times New Roman" w:hAnsi="Times New Roman" w:cs="Times New Roman"/>
      <w:sz w:val="24"/>
      <w:szCs w:val="24"/>
    </w:rPr>
  </w:style>
  <w:style w:type="paragraph" w:customStyle="1" w:styleId="37">
    <w:name w:val="表格内容"/>
    <w:basedOn w:val="1"/>
    <w:qFormat/>
    <w:uiPriority w:val="99"/>
    <w:pPr>
      <w:widowControl/>
      <w:overflowPunct w:val="0"/>
      <w:autoSpaceDE w:val="0"/>
      <w:autoSpaceDN w:val="0"/>
      <w:adjustRightInd w:val="0"/>
      <w:jc w:val="center"/>
      <w:textAlignment w:val="baseline"/>
    </w:pPr>
    <w:rPr>
      <w:rFonts w:ascii="Times New Roman" w:hAnsi="Times New Roman" w:cs="Times New Roman"/>
      <w:kern w:val="0"/>
    </w:rPr>
  </w:style>
  <w:style w:type="paragraph" w:customStyle="1" w:styleId="38">
    <w:name w:val="表格内容-居中"/>
    <w:basedOn w:val="1"/>
    <w:qFormat/>
    <w:uiPriority w:val="99"/>
    <w:pPr>
      <w:widowControl/>
      <w:overflowPunct w:val="0"/>
      <w:autoSpaceDE w:val="0"/>
      <w:autoSpaceDN w:val="0"/>
      <w:adjustRightInd w:val="0"/>
      <w:spacing w:before="40" w:after="40" w:line="300" w:lineRule="exact"/>
      <w:jc w:val="center"/>
      <w:textAlignment w:val="baseline"/>
    </w:pPr>
    <w:rPr>
      <w:rFonts w:ascii="Times New Roman" w:hAnsi="Times New Roman" w:cs="Times New Roman"/>
      <w:kern w:val="0"/>
      <w:sz w:val="24"/>
      <w:szCs w:val="24"/>
    </w:rPr>
  </w:style>
  <w:style w:type="character" w:customStyle="1" w:styleId="39">
    <w:name w:val="font31"/>
    <w:basedOn w:val="19"/>
    <w:qFormat/>
    <w:uiPriority w:val="0"/>
    <w:rPr>
      <w:rFonts w:hint="eastAsia" w:ascii="华文楷体" w:hAnsi="华文楷体" w:eastAsia="华文楷体" w:cs="华文楷体"/>
      <w:color w:val="000000"/>
      <w:sz w:val="22"/>
      <w:szCs w:val="22"/>
      <w:u w:val="none"/>
      <w:vertAlign w:val="subscript"/>
    </w:rPr>
  </w:style>
  <w:style w:type="character" w:customStyle="1" w:styleId="40">
    <w:name w:val="font21"/>
    <w:basedOn w:val="19"/>
    <w:qFormat/>
    <w:uiPriority w:val="0"/>
    <w:rPr>
      <w:rFonts w:hint="eastAsia" w:ascii="华文楷体" w:hAnsi="华文楷体" w:eastAsia="华文楷体" w:cs="华文楷体"/>
      <w:color w:val="000000"/>
      <w:sz w:val="22"/>
      <w:szCs w:val="22"/>
      <w:u w:val="none"/>
    </w:rPr>
  </w:style>
  <w:style w:type="character" w:customStyle="1" w:styleId="41">
    <w:name w:val="font41"/>
    <w:basedOn w:val="19"/>
    <w:qFormat/>
    <w:uiPriority w:val="0"/>
    <w:rPr>
      <w:rFonts w:hint="eastAsia" w:ascii="华文楷体" w:hAnsi="华文楷体" w:eastAsia="华文楷体" w:cs="华文楷体"/>
      <w:color w:val="000000"/>
      <w:sz w:val="22"/>
      <w:szCs w:val="22"/>
      <w:u w:val="none"/>
      <w:vertAlign w:val="superscript"/>
    </w:rPr>
  </w:style>
  <w:style w:type="character" w:customStyle="1" w:styleId="42">
    <w:name w:val="font11"/>
    <w:basedOn w:val="19"/>
    <w:qFormat/>
    <w:uiPriority w:val="0"/>
    <w:rPr>
      <w:rFonts w:hint="eastAsia" w:ascii="华文楷体" w:hAnsi="华文楷体" w:eastAsia="华文楷体" w:cs="华文楷体"/>
      <w:color w:val="000000"/>
      <w:sz w:val="22"/>
      <w:szCs w:val="22"/>
      <w:u w:val="none"/>
    </w:rPr>
  </w:style>
  <w:style w:type="paragraph" w:customStyle="1" w:styleId="43">
    <w:name w:val="EndNote Bibliography"/>
    <w:basedOn w:val="1"/>
    <w:autoRedefine/>
    <w:qFormat/>
    <w:uiPriority w:val="0"/>
    <w:pPr>
      <w:ind w:firstLine="200" w:firstLineChars="200"/>
      <w:jc w:val="left"/>
    </w:pPr>
    <w:rPr>
      <w:sz w:val="20"/>
    </w:rPr>
  </w:style>
  <w:style w:type="paragraph" w:customStyle="1" w:styleId="44">
    <w:name w:val="列出段落1"/>
    <w:basedOn w:val="1"/>
    <w:qFormat/>
    <w:uiPriority w:val="34"/>
    <w:pPr>
      <w:ind w:firstLine="420" w:firstLineChars="200"/>
    </w:pPr>
  </w:style>
  <w:style w:type="paragraph" w:customStyle="1" w:styleId="45">
    <w:name w:val="正文文本1"/>
    <w:basedOn w:val="1"/>
    <w:qFormat/>
    <w:uiPriority w:val="0"/>
    <w:pPr>
      <w:shd w:val="clear" w:color="auto" w:fill="FFFFFF"/>
      <w:spacing w:line="610" w:lineRule="exact"/>
      <w:jc w:val="center"/>
    </w:pPr>
    <w:rPr>
      <w:rFonts w:ascii="宋体" w:hAnsi="宋体" w:eastAsia="宋体" w:cs="宋体"/>
      <w:sz w:val="28"/>
      <w:szCs w:val="2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339</Words>
  <Characters>352</Characters>
  <Lines>35</Lines>
  <Paragraphs>9</Paragraphs>
  <TotalTime>3</TotalTime>
  <ScaleCrop>false</ScaleCrop>
  <LinksUpToDate>false</LinksUpToDate>
  <CharactersWithSpaces>358</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2022-09-27T07:43:00Z</dcterms:created>
  <dc:creator>Liao KangCheng</dc:creator>
  <cp:lastModifiedBy>白海丹</cp:lastModifiedBy>
  <dcterms:modified xsi:type="dcterms:W3CDTF">2026-06-09T03:20:35Z</dcterms:modified>
  <cp:revision>86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012170A0420347A89154D3512890171D_12</vt:lpwstr>
  </property>
  <property fmtid="{D5CDD505-2E9C-101B-9397-08002B2CF9AE}" pid="4" name="KSOTemplateDocerSaveRecord">
    <vt:lpwstr>eyJoZGlkIjoiYjVlOTE0MGRkN2E0MWU0MDEyNjJkNTdlYmU3ZGQ5YzUiLCJ1c2VySWQiOiI0NDQ3MDkxMjgifQ==</vt:lpwstr>
  </property>
</Properties>
</file>