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54DE157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新型催化法在硫酸尾气吸收中的应用及</w:t>
      </w:r>
    </w:p>
    <w:p w14:paraId="7699329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工程实践研究</w:t>
      </w:r>
    </w:p>
    <w:p w14:paraId="3EB3B9B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云南三环中化化肥有限公司</w:t>
      </w:r>
    </w:p>
    <w:p w14:paraId="70CDC1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陈世全 黄正杰 余顺龙</w:t>
      </w:r>
    </w:p>
    <w:p w14:paraId="7E222549">
      <w:pPr>
        <w:jc w:val="center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</w:p>
    <w:p w14:paraId="1D34295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 w:firstLine="422" w:firstLineChars="200"/>
        <w:jc w:val="left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摘要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</w:rPr>
        <w:t>硫酸工业尾气中所含的二氧化硫（SO₂）是典型的重大大气污染物，因此其高效脱除及合理资源化利用是硫酸行业绿色发展的重中之重。本文以云南三环中化化肥有限公司两套80万吨/年硫酸装置共用尾气洗涤系统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导致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</w:rPr>
        <w:t>的检修困难、阻力增大、排放超标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</w:rPr>
        <w:t>问题，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对现有硫酸尾气脱硫技术的优劣进行了系统的研究，着重从新催化法的技术原理、工艺特点、项目应用效果等方面进行了深入的分析。通过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</w:rPr>
        <w:t>ASPEN PLUS流程模拟软件建立了装置数学模型，由此客观、定量地对比了氨法、有机胺法、Poseidon尾气循环法及新型催化法的技术经济指标。工程实践结果十分清楚地表明，新型催化法利用炭基催化剂的吸附-催化耦合机制，能将尾气中SO₂浓度降至50mg/m³ 以下，年减排SO₂1995吨，副产15%稀硫酸3072吨/年，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实现了污染物减排与资源回收的双重目标。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</w:rPr>
        <w:t>更难得的是，该技术能耗低、运行成本低、无二次污染，项目投资回收期为5.57年，内部收益率20.39%，经济与环境效益俱佳，故而堪称硫酸工业尾气治理极理想的新技术路径。</w:t>
      </w:r>
    </w:p>
    <w:p w14:paraId="03B0D0B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 w:firstLine="422" w:firstLineChars="20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关键词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硫酸尾气 二氧化硫 新型催化法 尾气吸收 资源化利用 节能减排</w:t>
      </w:r>
    </w:p>
    <w:p w14:paraId="4B4FEEDB">
      <w:pPr>
        <w:rPr>
          <w:rFonts w:hint="eastAsia"/>
          <w:lang w:val="en-US" w:eastAsia="zh-CN"/>
        </w:rPr>
      </w:pPr>
    </w:p>
    <w:p w14:paraId="48D88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一、引言</w:t>
      </w:r>
    </w:p>
    <w:p w14:paraId="532A9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（一）研究背景</w:t>
      </w:r>
    </w:p>
    <w:p w14:paraId="4827320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 w:firstLine="420" w:firstLineChars="20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硫酸作为基础化工原料，在化肥、化工、冶金诸行业都有极其广泛的应用，我国硫酸产能世界第一，2023年总产量已达9732万吨，其中硫磺制酸占全部产能的60% 以上。但毋庸讳言，硫酸生产中即使采用先进的" 两转两吸" 工艺，尾气中仍不可避免地含有一定浓度的SO₂和硫酸雾，直接排放必然导致严重的大气污染，进而诱发酸雨、雾霾等环境问题。《硫酸工业污染物排放标准》（GB26132 - 2010）明确规定：硫酸尾气中SO₂排放限值为400mg/m³，而且不少地区已经主动、严格地实行50mg/m³ 以下的超低排放要求。</w:t>
      </w:r>
    </w:p>
    <w:p w14:paraId="16F331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云南三环中化化肥有限公司现有两套 80万吨/年硫磺制酸装置，共用一套氨法尾气洗涤系统，在运行中存在许多实际操作中的问题：尾气洗涤装置维护检修时需暂停整套硫酸生产线，造成巨大经济损失；长期连续运行导致洗涤塔填料结垢、床层变形，系统阻力逐渐增加，脱硫效率下降；氨法工艺存在氨逃逸风险，可能对生产区环境造成不利影响。因此，开发高效、稳定、经济的尾气吸收技术，对现有装置进行优化改造，成为企业可持续发展的迫切需求。</w:t>
      </w:r>
    </w:p>
    <w:p w14:paraId="24C4A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（二）国内外研究现状</w:t>
      </w:r>
    </w:p>
    <w:p w14:paraId="0CADD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 国内硫酸尾气脱硫技术</w:t>
      </w:r>
    </w:p>
    <w:p w14:paraId="4397A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历经数十年发展，我国硫酸尾气脱硫技术已形成多种成熟工艺：氨法工艺：通过</w:t>
      </w:r>
    </w:p>
    <w:p w14:paraId="3235672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两级喷淋洗涤脱除SO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，生成硫酸铵副产品，</w:t>
      </w:r>
      <w:bookmarkStart w:id="0" w:name="OLE_LINK2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脱硫效率</w:t>
      </w:r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可达98%以上，但存在氨消耗量大、运行成本高、氨逃逸等问题。烧碱法：采用 NaOH 溶液吸收 SO₂，操作简单、脱硫效率高，但能耗高、副产品处理困难，经济性较差。石灰 - 石膏法：分为湿法与干法工艺，湿法脱硫效率高、副产品石膏可回收，但水耗大；干法设备简单，生产成本低，但脱硫效率效率有限。新型催化法：基Langmuir-Hinshelwood 反应模式，通过炭基催化剂将SO₂、O₂和 H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O 转化为硫酸，具有脱硫效率高、能耗低、资源回收率高等优势，已纳入《大气污染防治先进技术汇编》。</w:t>
      </w:r>
    </w:p>
    <w:p w14:paraId="12E03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 国外硫酸尾气脱硫技术</w:t>
      </w:r>
    </w:p>
    <w:p w14:paraId="09AEF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国外主流技术包括：Cansolv SO₂循环工艺：采用水溶性有机胺溶液吸收 SO₂，解析后可获得高纯度 SO₂，用于生产硫磺或硫酸，脱硫效率可达 99% 以上，但投资大、运行成本高。Regesox 工艺：专为低浓度含硫气体处理设计，可将 SO₂转化为 50~70% 硫酸，同时回收热能，但工艺流程复杂、设备投资高。Poseidon 尾气循环工艺：通过尾气循环提高硫利用率，降低 SO₂排放，但需配套富氧空气制备装置，能耗较高。</w:t>
      </w:r>
    </w:p>
    <w:p w14:paraId="467F3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（三）研究目的与意义</w:t>
      </w:r>
    </w:p>
    <w:p w14:paraId="71970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本文对现有硫酸尾气脱硫技术作了系统的、有层次的对比分析，由此自然、合理地选出适合企业工况的最佳技术方案，又据此对新型催化法的技术可行性及经济合理性做了严谨论证，推动硫酸工业向绿色、低碳、可持续方向发展，具有重要的工程应用价值和环境意义。</w:t>
      </w:r>
    </w:p>
    <w:p w14:paraId="59D9F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二、硫酸尾气吸收技术原理与工艺对比</w:t>
      </w:r>
    </w:p>
    <w:p w14:paraId="5B60F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（一）核心技术原理</w:t>
      </w:r>
    </w:p>
    <w:p w14:paraId="2C1B2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 新型催化法技术原理</w:t>
      </w:r>
    </w:p>
    <w:p w14:paraId="7C07C1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 w:firstLine="420" w:firstLineChars="20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新型催化法以炭基催化剂为核心，该催化剂是以活性组分负载于炭载体的形式制备的，兼有吸附功能和催化活性。尾气中的SO₂、O₂和H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O被催化剂孔隙吸附后，继而在活性位上发生有序、高效的催化氧化反应：即SO₂和</w:t>
      </w:r>
      <w:bookmarkStart w:id="1" w:name="OLE_LINK3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O₂</w:t>
      </w:r>
      <w:bookmarkEnd w:id="1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被吸附活化形成活性中间体，再与H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O反应生成硫酸（SO₂+O₂+H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O= H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SO₄ ）。当催化剂孔隙内所载硫酸达到饱和时，采用梯级循环再生方式，以不同浓度的稀硫酸逐级淋洗脱附硫酸并回收，催化剂活性得以及时、可靠地恢复。因此该工艺将吸附、催化氧化、再生诸过程自然、合理地耦合，真正实现SO₂的高效脱除及资源化利用。</w:t>
      </w:r>
    </w:p>
    <w:p w14:paraId="7C3E9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 其他主流技术原理</w:t>
      </w:r>
    </w:p>
    <w:p w14:paraId="520B9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氨法工艺：通过 NH₃与SO₂反应生成亚硫酸铵，经氧化后得到硫酸铵，反应式为：</w:t>
      </w:r>
    </w:p>
    <w:p w14:paraId="79E31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SO₂+2NH₃+H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O=(NH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)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SO₃，(NH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)₂SO₃+O₂=2(</w:t>
      </w:r>
      <w:bookmarkStart w:id="2" w:name="OLE_LINK1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NH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4</w:t>
      </w:r>
      <w:bookmarkEnd w:id="2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)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SO₄。</w:t>
      </w:r>
    </w:p>
    <w:p w14:paraId="6E70E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活性焦法：基于物理吸附与化学吸附协同作用，SO₂被活性焦吸附后，在氧气和 水的存在下生成硫酸，再生时通过加热解析出高浓度 SO₂。</w:t>
      </w:r>
    </w:p>
    <w:p w14:paraId="61133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气循环工艺：将二吸塔出口尾气 94~95% 返回主风机进口，补充富氧空气，利用尾气余压和显热，提高硫利用率并降低能耗。</w:t>
      </w:r>
    </w:p>
    <w:p w14:paraId="14580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（二）工艺特性对比</w:t>
      </w:r>
    </w:p>
    <w:p w14:paraId="3F4DC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基于云南三环中化装置实际工况（尾气流量 185000Nm³/h，进口 SO₂浓度 860mg/Nm³，温度 72℃），对四种主流技术进行对比分析：</w:t>
      </w:r>
    </w:p>
    <w:tbl>
      <w:tblPr>
        <w:tblStyle w:val="18"/>
        <w:tblW w:w="86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1155"/>
        <w:gridCol w:w="1582"/>
        <w:gridCol w:w="736"/>
        <w:gridCol w:w="1509"/>
        <w:gridCol w:w="1282"/>
        <w:gridCol w:w="882"/>
      </w:tblGrid>
      <w:tr w14:paraId="0EBFB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3" w:type="dxa"/>
          </w:tcPr>
          <w:p w14:paraId="26FB4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技术方案</w:t>
            </w:r>
          </w:p>
        </w:tc>
        <w:tc>
          <w:tcPr>
            <w:tcW w:w="1155" w:type="dxa"/>
          </w:tcPr>
          <w:p w14:paraId="27D4F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脱硫</w:t>
            </w:r>
          </w:p>
          <w:p w14:paraId="1D7E8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效率</w:t>
            </w:r>
          </w:p>
        </w:tc>
        <w:tc>
          <w:tcPr>
            <w:tcW w:w="1582" w:type="dxa"/>
          </w:tcPr>
          <w:p w14:paraId="1DD77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SO₂排放</w:t>
            </w:r>
          </w:p>
          <w:p w14:paraId="65BBD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浓度</w:t>
            </w:r>
          </w:p>
        </w:tc>
        <w:tc>
          <w:tcPr>
            <w:tcW w:w="736" w:type="dxa"/>
          </w:tcPr>
          <w:p w14:paraId="2E86D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运行</w:t>
            </w:r>
          </w:p>
          <w:p w14:paraId="76F84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成本</w:t>
            </w:r>
          </w:p>
        </w:tc>
        <w:tc>
          <w:tcPr>
            <w:tcW w:w="1509" w:type="dxa"/>
          </w:tcPr>
          <w:p w14:paraId="239DE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副产物</w:t>
            </w:r>
          </w:p>
        </w:tc>
        <w:tc>
          <w:tcPr>
            <w:tcW w:w="1282" w:type="dxa"/>
          </w:tcPr>
          <w:p w14:paraId="29A92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二次污染</w:t>
            </w:r>
          </w:p>
        </w:tc>
        <w:tc>
          <w:tcPr>
            <w:tcW w:w="882" w:type="dxa"/>
          </w:tcPr>
          <w:p w14:paraId="63CDB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投资</w:t>
            </w:r>
          </w:p>
          <w:p w14:paraId="3214F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强度</w:t>
            </w:r>
          </w:p>
        </w:tc>
      </w:tr>
      <w:tr w14:paraId="6FC28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3" w:type="dxa"/>
          </w:tcPr>
          <w:p w14:paraId="77D85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氨法工艺</w:t>
            </w:r>
          </w:p>
        </w:tc>
        <w:tc>
          <w:tcPr>
            <w:tcW w:w="1155" w:type="dxa"/>
          </w:tcPr>
          <w:p w14:paraId="7C5CC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≥95%</w:t>
            </w:r>
          </w:p>
        </w:tc>
        <w:tc>
          <w:tcPr>
            <w:tcW w:w="1582" w:type="dxa"/>
          </w:tcPr>
          <w:p w14:paraId="403BA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≤100mg/m³</w:t>
            </w:r>
          </w:p>
        </w:tc>
        <w:tc>
          <w:tcPr>
            <w:tcW w:w="736" w:type="dxa"/>
          </w:tcPr>
          <w:p w14:paraId="72330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</w:t>
            </w:r>
          </w:p>
        </w:tc>
        <w:tc>
          <w:tcPr>
            <w:tcW w:w="1509" w:type="dxa"/>
          </w:tcPr>
          <w:p w14:paraId="380BE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硫酸铵</w:t>
            </w:r>
          </w:p>
        </w:tc>
        <w:tc>
          <w:tcPr>
            <w:tcW w:w="1282" w:type="dxa"/>
          </w:tcPr>
          <w:p w14:paraId="0A0F2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可能产生氨逃逸</w:t>
            </w:r>
          </w:p>
        </w:tc>
        <w:tc>
          <w:tcPr>
            <w:tcW w:w="882" w:type="dxa"/>
          </w:tcPr>
          <w:p w14:paraId="2643D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中等</w:t>
            </w:r>
          </w:p>
        </w:tc>
      </w:tr>
      <w:tr w14:paraId="5491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3" w:type="dxa"/>
          </w:tcPr>
          <w:p w14:paraId="2BC95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有机胺法</w:t>
            </w:r>
          </w:p>
        </w:tc>
        <w:tc>
          <w:tcPr>
            <w:tcW w:w="1155" w:type="dxa"/>
          </w:tcPr>
          <w:p w14:paraId="1F84C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≥98%</w:t>
            </w:r>
          </w:p>
        </w:tc>
        <w:tc>
          <w:tcPr>
            <w:tcW w:w="1582" w:type="dxa"/>
          </w:tcPr>
          <w:p w14:paraId="23BF9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≤50mg/m³</w:t>
            </w:r>
          </w:p>
        </w:tc>
        <w:tc>
          <w:tcPr>
            <w:tcW w:w="736" w:type="dxa"/>
          </w:tcPr>
          <w:p w14:paraId="063CA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极高</w:t>
            </w:r>
          </w:p>
        </w:tc>
        <w:tc>
          <w:tcPr>
            <w:tcW w:w="1509" w:type="dxa"/>
          </w:tcPr>
          <w:p w14:paraId="26BF4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高浓 SO₂</w:t>
            </w:r>
          </w:p>
        </w:tc>
        <w:tc>
          <w:tcPr>
            <w:tcW w:w="1282" w:type="dxa"/>
          </w:tcPr>
          <w:p w14:paraId="5D526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  <w:tc>
          <w:tcPr>
            <w:tcW w:w="882" w:type="dxa"/>
          </w:tcPr>
          <w:p w14:paraId="0D370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</w:t>
            </w:r>
          </w:p>
        </w:tc>
      </w:tr>
      <w:tr w14:paraId="6B16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3" w:type="dxa"/>
          </w:tcPr>
          <w:p w14:paraId="7EE07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Poseidon 尾气循环法</w:t>
            </w:r>
          </w:p>
        </w:tc>
        <w:tc>
          <w:tcPr>
            <w:tcW w:w="1155" w:type="dxa"/>
          </w:tcPr>
          <w:p w14:paraId="5DFF1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≥99.9%</w:t>
            </w:r>
          </w:p>
        </w:tc>
        <w:tc>
          <w:tcPr>
            <w:tcW w:w="1582" w:type="dxa"/>
          </w:tcPr>
          <w:p w14:paraId="54ECC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≤30mg/m³</w:t>
            </w:r>
          </w:p>
        </w:tc>
        <w:tc>
          <w:tcPr>
            <w:tcW w:w="736" w:type="dxa"/>
          </w:tcPr>
          <w:p w14:paraId="17BCF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</w:t>
            </w:r>
          </w:p>
        </w:tc>
        <w:tc>
          <w:tcPr>
            <w:tcW w:w="1509" w:type="dxa"/>
          </w:tcPr>
          <w:p w14:paraId="3041D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  <w:tc>
          <w:tcPr>
            <w:tcW w:w="1282" w:type="dxa"/>
          </w:tcPr>
          <w:p w14:paraId="0D898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  <w:tc>
          <w:tcPr>
            <w:tcW w:w="882" w:type="dxa"/>
          </w:tcPr>
          <w:p w14:paraId="29657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极高</w:t>
            </w:r>
          </w:p>
        </w:tc>
      </w:tr>
      <w:tr w14:paraId="2709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3" w:type="dxa"/>
          </w:tcPr>
          <w:p w14:paraId="7D2C9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新型催化法</w:t>
            </w:r>
          </w:p>
        </w:tc>
        <w:tc>
          <w:tcPr>
            <w:tcW w:w="1155" w:type="dxa"/>
          </w:tcPr>
          <w:p w14:paraId="7737A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≥99%</w:t>
            </w:r>
          </w:p>
        </w:tc>
        <w:tc>
          <w:tcPr>
            <w:tcW w:w="1582" w:type="dxa"/>
          </w:tcPr>
          <w:p w14:paraId="2F27F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≤50mg/m³</w:t>
            </w:r>
          </w:p>
        </w:tc>
        <w:tc>
          <w:tcPr>
            <w:tcW w:w="736" w:type="dxa"/>
          </w:tcPr>
          <w:p w14:paraId="3FDF5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低</w:t>
            </w:r>
          </w:p>
        </w:tc>
        <w:tc>
          <w:tcPr>
            <w:tcW w:w="1509" w:type="dxa"/>
          </w:tcPr>
          <w:p w14:paraId="02E36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15% 稀硫酸</w:t>
            </w:r>
          </w:p>
        </w:tc>
        <w:tc>
          <w:tcPr>
            <w:tcW w:w="1282" w:type="dxa"/>
          </w:tcPr>
          <w:p w14:paraId="28F5F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  <w:tc>
          <w:tcPr>
            <w:tcW w:w="882" w:type="dxa"/>
          </w:tcPr>
          <w:p w14:paraId="22D2E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00" w:lineRule="exact"/>
              <w:ind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中等</w:t>
            </w:r>
          </w:p>
        </w:tc>
      </w:tr>
    </w:tbl>
    <w:p w14:paraId="15CDBD6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 w:firstLine="420" w:firstLineChars="20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由表可知，新型催化法在脱硫效率、排放浓度、运行成本及副产物价值等方面均表现优异，既满足超低排放要求，又实现了资源回收，且无二次污染，是兼顾环境效益与经济效益的最优方案。</w:t>
      </w:r>
    </w:p>
    <w:p w14:paraId="15F07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三、新型催化法的工程设计与实施</w:t>
      </w:r>
    </w:p>
    <w:p w14:paraId="514E2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（一）项目概况</w:t>
      </w:r>
    </w:p>
    <w:p w14:paraId="6B604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项目建设地点位于云南省昆明市西山区海口镇三环中化主厂区内，将两套硫酸装置的尾气洗涤工序分离出来，在现有硫酸装置原有的一吸塔位置，新建一套尾气洗涤装置。项目总投资 2480.32万元，建设周期 6 个月，设计处理能力 185000Nm³/h，年运行时间 8000 小时。</w:t>
      </w:r>
    </w:p>
    <w:p w14:paraId="6E957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（二）工艺设计</w:t>
      </w:r>
    </w:p>
    <w:p w14:paraId="3A006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 工艺流程</w:t>
      </w:r>
    </w:p>
    <w:p w14:paraId="05B54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尾气经预处理调质（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1"/>
          <w:szCs w:val="21"/>
          <w:lang w:val="en-US" w:eastAsia="zh-CN" w:bidi="ar"/>
        </w:rPr>
        <w:t>温度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60~80℃，湿度 3%~20%）后进入脱硫塔，通过六层催化剂床层（五层运行、一层再生），SO₂在催化剂作用下转化为硫酸；当催化剂达到饱和后，采用梯级循环再生方式，用不同浓度稀硫酸分级淋洗，再生液收集后得到 15% 稀硫酸产品，送至硫酸生产系统干吸工段回用。脱硫塔出口尾气经60米烟囱排放，SO₂浓度≤50mg/m³。</w:t>
      </w:r>
    </w:p>
    <w:p w14:paraId="22063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 关键设计参数</w:t>
      </w:r>
    </w:p>
    <w:p w14:paraId="6B13955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1）、脱硫塔：∅8.7m×36.7m，钢结构衬 PO 防腐，分为 6个脱硫单元；</w:t>
      </w:r>
    </w:p>
    <w:p w14:paraId="6898EC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2）、催化剂装填量：390m³，炭基催化剂，使用寿命≥3年；</w:t>
      </w:r>
    </w:p>
    <w:p w14:paraId="68659E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3）、再生循环泵：Q=320m³/h，H=50m，工程塑料材质，1 用 1 备；</w:t>
      </w:r>
    </w:p>
    <w:p w14:paraId="09E5C97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4）、工艺水消耗量：3.181t/h，动力电消耗量：47.415kW・h/h；</w:t>
      </w:r>
    </w:p>
    <w:p w14:paraId="55C821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5）、系统压力降：1.43kPa，满足装置超负荷运行要求。</w:t>
      </w:r>
    </w:p>
    <w:p w14:paraId="527B9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 核心设备选型</w:t>
      </w:r>
    </w:p>
    <w:p w14:paraId="6D88C45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1）脱硫塔：采用圆环型层叠结构，优化流体分布，减少催化剂床层阻力不均问题；</w:t>
      </w:r>
    </w:p>
    <w:p w14:paraId="1973C35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2）耐腐蚀材料：循环酸池和稀硫酸槽采用钢混结构 + 耐酸砖，管道采用 FRP或 PPR 材质；</w:t>
      </w:r>
    </w:p>
    <w:p w14:paraId="734CAE0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3）自控系统：采用 PLC 控制系统，与全厂DCS 系统兼容，实现温度、压力、流量等参数的实时监测与自动控制。</w:t>
      </w:r>
    </w:p>
    <w:p w14:paraId="26D28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（三）模拟与优化</w:t>
      </w:r>
    </w:p>
    <w:p w14:paraId="6FE7D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用ASPEN PLUS软件建立了装置数学模型，又和DCS实时数据做了系统、严谨的对比校准，由此自然、妥帖地得出结论：新型催化法在设计负荷下SO₂去除率稳定在99% 以上，而开车工况下（SO₂ 浓度2472mg/m³）出口SO₂浓度仅27.49mg/m³，完全满足超低排放的要求。更难得的是，通过对催化剂床层高度、再生液浓度梯度诸参数的优化，系统阻力已降到1.43kPa,当硫酸装置负荷提高到112t/h时仍能十分稳定运行。</w:t>
      </w:r>
    </w:p>
    <w:p w14:paraId="64E74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四、工程应用效果与技术经济分析</w:t>
      </w:r>
    </w:p>
    <w:p w14:paraId="6B2AF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（一）环境效益</w:t>
      </w:r>
    </w:p>
    <w:p w14:paraId="75BF7F4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由于项目实施以后硫酸装置尾气中SO₂浓度由改造前的61.8PPM降到30PPM以下，最低为10mg/m³ ，因此年减排SO₂1995吨，即相当于减少燃烧5.17万吨标煤所产生的</w:t>
      </w:r>
    </w:p>
    <w:p w14:paraId="6F13253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SO₂ 排放量，又同步、高效地脱除了硫酸雾，排放浓度≤14.58PPM,大大优于国家有关标准限值。更难得的是项目无废水、废渣产生，所生成的稀硫酸全部回收利用，故不存在二次污染问题，环境效益十分突出。按1吨SO₂折合1.5吨碳排放计算，该项目年减少碳排放2992.5吨，对企业达成" 双碳" 目标有直接、实质的帮助。</w:t>
      </w:r>
    </w:p>
    <w:p w14:paraId="40CAA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（二）经济效益</w:t>
      </w:r>
    </w:p>
    <w:p w14:paraId="46AB1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 直接经济效益</w:t>
      </w:r>
    </w:p>
    <w:p w14:paraId="5A68AB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1)副产 15% 稀硫酸 3072 吨/年，折 100% 硫酸 3072 吨，按不含税价格 663.72元 / 吨计算，年销售收入 203.89万元；</w:t>
      </w:r>
    </w:p>
    <w:p w14:paraId="5266FE2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2)系统阻力下降 2kPa，每套装置硫酸产能提升约 2%，年新增硫酸产量 3.2 万吨，按单位净效益 88.5元/吨计算，年增收 283.19万元；</w:t>
      </w:r>
    </w:p>
    <w:p w14:paraId="4667E53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3)改造后年直接成本从 804.68万元降至 678.24万元，年节约成本 126.44万元。</w:t>
      </w:r>
    </w:p>
    <w:p w14:paraId="188C02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 w:firstLine="632" w:firstLineChars="30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 投资回报分析</w:t>
      </w:r>
    </w:p>
    <w:p w14:paraId="4987C59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项目建设投资 2404.45万元，流动资金 75.87万元，总投资2480.32万元。生产期平均年新增不含税收入365.60万元，年均总成本费用 117.61万元，年均税后利润 247.99 万元。项目所得税后内部收益率 20.39%，比基准收益率高出10.39%；静态投资回收期 5.57 年，动态投资回收期 7.42 年，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项平衡点 49.16%，投资回报良好。</w:t>
      </w:r>
    </w:p>
    <w:p w14:paraId="6036A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（三）运行稳定性</w:t>
      </w:r>
    </w:p>
    <w:p w14:paraId="3572E88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项目投运后，脱硫系统运行可靠性≥95%，催化剂再生周期 1~1.5 年，每次再生仅需补充 2%~5% 的新催化剂，维护工作量小。通过一年的运行监测，系统在不同负荷下均能稳定运行，SO₂去除率波动范围≤±0.5%，且不存在满足硫酸装置长周期运行要求的催化剂失活、设备腐蚀等问题。</w:t>
      </w:r>
    </w:p>
    <w:p w14:paraId="77DFD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五、风险管控与注意事项</w:t>
      </w:r>
    </w:p>
    <w:p w14:paraId="6B08E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（一）工程实施风险</w:t>
      </w:r>
    </w:p>
    <w:p w14:paraId="261CD8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项目改造过程中存在高处作业坠落风险、动火作业火灾风险、残余酸液灼伤风险及吊装砸伤风险。针对这些风险，采取以下管控措施：作业前进行安全技术交底，高处作业搭设安全防护设施，动火作业办理动火许可证并配备消防器材，拆卸管道前进行酸液清空与中和处理，吊装作业选用合格设备并设专人指挥。</w:t>
      </w:r>
    </w:p>
    <w:p w14:paraId="6A518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（二）运行风险防控</w:t>
      </w:r>
    </w:p>
    <w:p w14:paraId="3ED0FA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1、腐蚀防控：定期检查设备、管道的防腐层完好性，监测稀硫酸浓度与温度，避免局部腐蚀加剧；</w:t>
      </w:r>
    </w:p>
    <w:p w14:paraId="78952EE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2、催化剂失活：控制尾气粉尘浓度≤30mg/Nm³，避免催化剂堵塞；再生时严格控制淋洗强度与浓度梯度，确保再生效果；</w:t>
      </w:r>
    </w:p>
    <w:p w14:paraId="66D996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3、安全防护：操作人员配备防酸碱工作服、橡胶手套、化学安全防护眼镜等劳保用品，在关键岗位设置洗眼器和紧急喷淋装置。</w:t>
      </w:r>
    </w:p>
    <w:p w14:paraId="442C3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（三）日常维护要点</w:t>
      </w:r>
    </w:p>
    <w:p w14:paraId="69C5E50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1、定期巡检：重点检查脱硫塔压力降、催化剂床层温度分布、泵类运行状态等；</w:t>
      </w:r>
    </w:p>
    <w:p w14:paraId="0679C54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2、催化剂维护：每半年取样分析催化剂活性，根据活性衰减情况调整再生周期；</w:t>
      </w:r>
    </w:p>
    <w:p w14:paraId="68D8E6A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3、仪表校准：检测仪表，如温度、压力、流量等都要定期进行校准，这样才能保</w:t>
      </w:r>
    </w:p>
    <w:p w14:paraId="66D0F3A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证自控系统的精确可靠。</w:t>
      </w:r>
    </w:p>
    <w:p w14:paraId="75188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六、结论与展望</w:t>
      </w:r>
    </w:p>
    <w:p w14:paraId="31813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（一）结论</w:t>
      </w:r>
    </w:p>
    <w:p w14:paraId="4F2F038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1、新型催化法，通过吸附-催化耦合作用，实现了SO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的高效脱除和硫酸尾气中的资源化利用，SO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去除率 ≥ 99%，排放浓度 ≤ 50 毫克/mm3，达到了超低排放要求；</w:t>
      </w:r>
    </w:p>
    <w:p w14:paraId="575982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2、工程实践表明，该技术适用于大型硫磺制酸装置，系统运行稳定可靠，年减排 </w:t>
      </w:r>
    </w:p>
    <w:p w14:paraId="26D93D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SO₂ 1995 吨，副产稀硫酸 3072 吨，环境与经济效益显著；</w:t>
      </w:r>
    </w:p>
    <w:p w14:paraId="5104A84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3、项目总投资 2480.32万元，投资回收期 5.57年，内部收益率 20.39%，经济可行性强；</w:t>
      </w:r>
    </w:p>
    <w:p w14:paraId="256667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bookmarkStart w:id="3" w:name="_GoBack"/>
      <w:bookmarkEnd w:id="3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4、与传统脱硫技术相比，新型催化法具有能耗低、运行成本低、无二次污染等优势，是硫酸工业尾气治理的优选技术。</w:t>
      </w:r>
    </w:p>
    <w:p w14:paraId="3B5C1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（二）展望</w:t>
      </w:r>
    </w:p>
    <w:p w14:paraId="3B3A8D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 w:firstLine="420" w:firstLineChars="20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由于环保要求不断提高，硫酸尾气治理必然朝着更高效、更经济、更环保的方向发展，因此今后宜从三个方面加以推进：第一是优化催化剂性能，开发高活性、长寿命、低成本的新型催化剂，第二是用智能化手段控制工艺参数以最大限度降低能耗，第三是寻找副产硫酸的高值化利用途径，提高资源回收价值。更重要的是，新型催化法可自然、妥帖地推广到有色冶炼、化工等行业的SO₂尾气治理。</w:t>
      </w:r>
    </w:p>
    <w:p w14:paraId="1FAAB98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 w14:paraId="4829B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参考文献</w:t>
      </w:r>
    </w:p>
    <w:p w14:paraId="43F083D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[1] 国家环境保护总局.GB26132-2010 硫酸工业污染物排放标准 [S]. 北京：中国环境科学出版社，2010.</w:t>
      </w:r>
    </w:p>
    <w:p w14:paraId="2D2269D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[2] 王建国，李刚，张敏。硫酸尾气脱硫技术研究进展 [J]. 化工进展，2020, 39 (增刊 1):287-294.</w:t>
      </w:r>
    </w:p>
    <w:p w14:paraId="678E1CA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[3] 云南三环中化化肥有限公司。硫酸装置尾吸系统优化改造项目可行性研究报告 [R]. 2024.</w:t>
      </w:r>
    </w:p>
    <w:p w14:paraId="3472DE0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[4] 刘军，王丽，陈明。新型催化法烟气脱硫技术的工业应用 [J]. 硫酸工业，2022, (6):45-49.</w:t>
      </w:r>
    </w:p>
    <w:p w14:paraId="0AFB927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[5] 张立军，赵强。硫磺制酸装置尾气治理技术对比与选择 [J]. 化肥工业，2023, 50 (2):38-42.</w:t>
      </w:r>
    </w:p>
    <w:p w14:paraId="5D1BE9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Times New Roman" w:hAnsi="Times New Roman" w:eastAsia="楷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626C5A"/>
    <w:rsid w:val="08BA0844"/>
    <w:rsid w:val="091A7E4E"/>
    <w:rsid w:val="09931095"/>
    <w:rsid w:val="09E813E1"/>
    <w:rsid w:val="09F00295"/>
    <w:rsid w:val="0A4B20AA"/>
    <w:rsid w:val="0AEE6ECB"/>
    <w:rsid w:val="0AFF2E86"/>
    <w:rsid w:val="0B664CB3"/>
    <w:rsid w:val="0C0E77A3"/>
    <w:rsid w:val="0C2B45A8"/>
    <w:rsid w:val="0C580AA0"/>
    <w:rsid w:val="0C8E44C1"/>
    <w:rsid w:val="0CDE6ACB"/>
    <w:rsid w:val="0CE82491"/>
    <w:rsid w:val="0CF56428"/>
    <w:rsid w:val="0D525F6F"/>
    <w:rsid w:val="0D6C40D7"/>
    <w:rsid w:val="0D731909"/>
    <w:rsid w:val="0DA11FD2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407D54"/>
    <w:rsid w:val="123F1DBA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6C2EC6"/>
    <w:rsid w:val="15C56B00"/>
    <w:rsid w:val="16132CB9"/>
    <w:rsid w:val="16B20DAC"/>
    <w:rsid w:val="16B25250"/>
    <w:rsid w:val="16B8213B"/>
    <w:rsid w:val="16D2144F"/>
    <w:rsid w:val="17836BED"/>
    <w:rsid w:val="178C5AA1"/>
    <w:rsid w:val="17AD77C6"/>
    <w:rsid w:val="17EE6FBE"/>
    <w:rsid w:val="180933FC"/>
    <w:rsid w:val="185C6006"/>
    <w:rsid w:val="18616F2E"/>
    <w:rsid w:val="18FF22A3"/>
    <w:rsid w:val="191221DB"/>
    <w:rsid w:val="19235F91"/>
    <w:rsid w:val="19800B64"/>
    <w:rsid w:val="19836A30"/>
    <w:rsid w:val="199944A6"/>
    <w:rsid w:val="19FD4A34"/>
    <w:rsid w:val="1A533F79"/>
    <w:rsid w:val="1A5A1E87"/>
    <w:rsid w:val="1B2F179A"/>
    <w:rsid w:val="1B6F3710"/>
    <w:rsid w:val="1C250273"/>
    <w:rsid w:val="1CE6691B"/>
    <w:rsid w:val="1D01483C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27635D6"/>
    <w:rsid w:val="22BA5BB9"/>
    <w:rsid w:val="230D784D"/>
    <w:rsid w:val="23B95F13"/>
    <w:rsid w:val="24174945"/>
    <w:rsid w:val="24212C83"/>
    <w:rsid w:val="244020ED"/>
    <w:rsid w:val="248B32E5"/>
    <w:rsid w:val="24B17D3C"/>
    <w:rsid w:val="24EE1B49"/>
    <w:rsid w:val="25867FD4"/>
    <w:rsid w:val="259C77F7"/>
    <w:rsid w:val="262A3A04"/>
    <w:rsid w:val="269C7383"/>
    <w:rsid w:val="26B66697"/>
    <w:rsid w:val="273D46C2"/>
    <w:rsid w:val="27435A51"/>
    <w:rsid w:val="27466F3A"/>
    <w:rsid w:val="276F4A98"/>
    <w:rsid w:val="283B6E9A"/>
    <w:rsid w:val="28414686"/>
    <w:rsid w:val="287C746C"/>
    <w:rsid w:val="288D3427"/>
    <w:rsid w:val="28C3509B"/>
    <w:rsid w:val="28D44D60"/>
    <w:rsid w:val="29F55569"/>
    <w:rsid w:val="2A6D1762"/>
    <w:rsid w:val="2A9C2048"/>
    <w:rsid w:val="2AF37C49"/>
    <w:rsid w:val="2C1A3224"/>
    <w:rsid w:val="2C5F332D"/>
    <w:rsid w:val="2CDC497D"/>
    <w:rsid w:val="2D1C1704"/>
    <w:rsid w:val="2DA03BFD"/>
    <w:rsid w:val="2DA336ED"/>
    <w:rsid w:val="2DD45655"/>
    <w:rsid w:val="2E3F593B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CC4FC0"/>
    <w:rsid w:val="31F167D5"/>
    <w:rsid w:val="321540E1"/>
    <w:rsid w:val="3216448E"/>
    <w:rsid w:val="321D581C"/>
    <w:rsid w:val="323963CE"/>
    <w:rsid w:val="3273368E"/>
    <w:rsid w:val="32963820"/>
    <w:rsid w:val="32E20814"/>
    <w:rsid w:val="337771AE"/>
    <w:rsid w:val="33F94067"/>
    <w:rsid w:val="34480B4A"/>
    <w:rsid w:val="34821AD6"/>
    <w:rsid w:val="35A52FD0"/>
    <w:rsid w:val="35D501BC"/>
    <w:rsid w:val="36407D2B"/>
    <w:rsid w:val="36BE3BE8"/>
    <w:rsid w:val="36DA26A7"/>
    <w:rsid w:val="36DB5CA6"/>
    <w:rsid w:val="37227431"/>
    <w:rsid w:val="3756532C"/>
    <w:rsid w:val="37B01725"/>
    <w:rsid w:val="38061044"/>
    <w:rsid w:val="381C3783"/>
    <w:rsid w:val="3828316D"/>
    <w:rsid w:val="389E342F"/>
    <w:rsid w:val="38C5276A"/>
    <w:rsid w:val="39783C80"/>
    <w:rsid w:val="399551B1"/>
    <w:rsid w:val="39D619B3"/>
    <w:rsid w:val="3A445910"/>
    <w:rsid w:val="3A557B1D"/>
    <w:rsid w:val="3A726921"/>
    <w:rsid w:val="3A765FE2"/>
    <w:rsid w:val="3AD76784"/>
    <w:rsid w:val="3B653D90"/>
    <w:rsid w:val="3B7D732B"/>
    <w:rsid w:val="3BA40D5C"/>
    <w:rsid w:val="3BAE3989"/>
    <w:rsid w:val="3BCC3E0F"/>
    <w:rsid w:val="3BD66A3C"/>
    <w:rsid w:val="3C424796"/>
    <w:rsid w:val="3CC044ED"/>
    <w:rsid w:val="3CC25530"/>
    <w:rsid w:val="3CC52D38"/>
    <w:rsid w:val="3CD13DD3"/>
    <w:rsid w:val="3D0715A3"/>
    <w:rsid w:val="3DA212CB"/>
    <w:rsid w:val="3DBB238D"/>
    <w:rsid w:val="3DBD6105"/>
    <w:rsid w:val="3E4405D4"/>
    <w:rsid w:val="3E9C5D1B"/>
    <w:rsid w:val="3F30242A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1424E0"/>
    <w:rsid w:val="41641264"/>
    <w:rsid w:val="41700BEB"/>
    <w:rsid w:val="426C3C56"/>
    <w:rsid w:val="42786A9F"/>
    <w:rsid w:val="42BC1743"/>
    <w:rsid w:val="42EE53FF"/>
    <w:rsid w:val="43E4263E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0E79D1"/>
    <w:rsid w:val="47925F0D"/>
    <w:rsid w:val="47A143DA"/>
    <w:rsid w:val="47E81E53"/>
    <w:rsid w:val="48A028AB"/>
    <w:rsid w:val="48B545A9"/>
    <w:rsid w:val="495C0DBE"/>
    <w:rsid w:val="49CB1BAA"/>
    <w:rsid w:val="4A070E34"/>
    <w:rsid w:val="4A4F4589"/>
    <w:rsid w:val="4AB60164"/>
    <w:rsid w:val="4B8E06C7"/>
    <w:rsid w:val="4C934BC0"/>
    <w:rsid w:val="4CFB09F8"/>
    <w:rsid w:val="4D057181"/>
    <w:rsid w:val="4D447CA9"/>
    <w:rsid w:val="4D5123C6"/>
    <w:rsid w:val="4D6B792C"/>
    <w:rsid w:val="4DA16EA9"/>
    <w:rsid w:val="4DDA060D"/>
    <w:rsid w:val="4DED1912"/>
    <w:rsid w:val="4E257ADB"/>
    <w:rsid w:val="4E353A96"/>
    <w:rsid w:val="4EAD187E"/>
    <w:rsid w:val="4EB175C0"/>
    <w:rsid w:val="4EB62E28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E57838"/>
    <w:rsid w:val="542B3971"/>
    <w:rsid w:val="54335EE7"/>
    <w:rsid w:val="5463310B"/>
    <w:rsid w:val="54AF45A2"/>
    <w:rsid w:val="54C142D5"/>
    <w:rsid w:val="55254864"/>
    <w:rsid w:val="553C395C"/>
    <w:rsid w:val="55945546"/>
    <w:rsid w:val="55BA1450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B5218E"/>
    <w:rsid w:val="5BFE5E0F"/>
    <w:rsid w:val="5CAA564F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AA0313"/>
    <w:rsid w:val="61016185"/>
    <w:rsid w:val="610D33E8"/>
    <w:rsid w:val="615E35D8"/>
    <w:rsid w:val="619568CD"/>
    <w:rsid w:val="61E67129"/>
    <w:rsid w:val="621A5025"/>
    <w:rsid w:val="62CC27C3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043770"/>
    <w:rsid w:val="657B402C"/>
    <w:rsid w:val="65C07C91"/>
    <w:rsid w:val="66CA526B"/>
    <w:rsid w:val="67C12792"/>
    <w:rsid w:val="67DD0FCE"/>
    <w:rsid w:val="687436E1"/>
    <w:rsid w:val="687A681D"/>
    <w:rsid w:val="68D73C6F"/>
    <w:rsid w:val="690B56C7"/>
    <w:rsid w:val="696A4D66"/>
    <w:rsid w:val="69867965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D23894"/>
    <w:rsid w:val="6FE23626"/>
    <w:rsid w:val="70383246"/>
    <w:rsid w:val="703D260A"/>
    <w:rsid w:val="7060279C"/>
    <w:rsid w:val="70626FA0"/>
    <w:rsid w:val="70756EB2"/>
    <w:rsid w:val="71E73078"/>
    <w:rsid w:val="7258197D"/>
    <w:rsid w:val="72C60FDD"/>
    <w:rsid w:val="72EB27F1"/>
    <w:rsid w:val="730241B0"/>
    <w:rsid w:val="731A1328"/>
    <w:rsid w:val="73587D13"/>
    <w:rsid w:val="743B50B2"/>
    <w:rsid w:val="74BF5CE3"/>
    <w:rsid w:val="74F51705"/>
    <w:rsid w:val="750977D2"/>
    <w:rsid w:val="75263FB5"/>
    <w:rsid w:val="75693EA1"/>
    <w:rsid w:val="75B25848"/>
    <w:rsid w:val="766528BB"/>
    <w:rsid w:val="768F268A"/>
    <w:rsid w:val="76C92E49"/>
    <w:rsid w:val="77617526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EB30D7"/>
    <w:rsid w:val="7A293F0A"/>
    <w:rsid w:val="7A5E24AA"/>
    <w:rsid w:val="7A802D36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339</Words>
  <Characters>352</Characters>
  <Lines>35</Lines>
  <Paragraphs>9</Paragraphs>
  <TotalTime>2</TotalTime>
  <ScaleCrop>false</ScaleCrop>
  <LinksUpToDate>false</LinksUpToDate>
  <CharactersWithSpaces>358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2026-05-27T08:04:06Z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eyJoZGlkIjoiMDc5ZmMwZTNkY2FjMjU1Y2Y4ZTlkNzhjNmI4MDEyNjciLCJ1c2VySWQiOiI0NDQ3MDkxMjgifQ==</vt:lpwstr>
  </property>
</Properties>
</file>